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Look w:val="0000" w:firstRow="0" w:lastRow="0" w:firstColumn="0" w:lastColumn="0" w:noHBand="0" w:noVBand="0"/>
      </w:tblPr>
      <w:tblGrid>
        <w:gridCol w:w="4032"/>
      </w:tblGrid>
      <w:tr w:rsidR="006D1A05" w:rsidRPr="0005413E" w14:paraId="58AC5614" w14:textId="77777777" w:rsidTr="00996D16">
        <w:trPr>
          <w:jc w:val="right"/>
        </w:trPr>
        <w:tc>
          <w:tcPr>
            <w:tcW w:w="4032" w:type="dxa"/>
          </w:tcPr>
          <w:p w14:paraId="613DFBD7" w14:textId="77777777" w:rsidR="006D1A05" w:rsidRPr="0005413E" w:rsidRDefault="00996D16" w:rsidP="006D1A05">
            <w:pPr>
              <w:keepNext/>
              <w:widowControl/>
              <w:autoSpaceDE/>
              <w:autoSpaceDN/>
              <w:adjustRightInd/>
              <w:spacing w:line="240" w:lineRule="auto"/>
              <w:jc w:val="center"/>
              <w:outlineLvl w:val="0"/>
              <w:rPr>
                <w:rFonts w:eastAsia="SimSun"/>
                <w:b/>
                <w:bCs/>
                <w:sz w:val="24"/>
                <w:szCs w:val="24"/>
                <w:lang w:val="en-GB"/>
              </w:rPr>
            </w:pPr>
            <w:r w:rsidRPr="0005413E">
              <w:rPr>
                <w:rFonts w:eastAsia="SimSun"/>
                <w:b/>
                <w:bCs/>
                <w:sz w:val="24"/>
                <w:szCs w:val="24"/>
                <w:lang w:val="en-GB"/>
              </w:rPr>
              <w:t>APPROVED</w:t>
            </w:r>
          </w:p>
          <w:p w14:paraId="21F35AB9" w14:textId="77777777" w:rsidR="006D1A05" w:rsidRPr="0005413E" w:rsidRDefault="00996D16" w:rsidP="006D1A05">
            <w:pPr>
              <w:keepNext/>
              <w:widowControl/>
              <w:autoSpaceDE/>
              <w:autoSpaceDN/>
              <w:adjustRightInd/>
              <w:spacing w:line="240" w:lineRule="auto"/>
              <w:jc w:val="center"/>
              <w:outlineLvl w:val="0"/>
              <w:rPr>
                <w:rFonts w:eastAsia="SimSun"/>
                <w:b/>
                <w:bCs/>
                <w:sz w:val="24"/>
                <w:szCs w:val="24"/>
                <w:lang w:val="en-GB"/>
              </w:rPr>
            </w:pPr>
            <w:r w:rsidRPr="0005413E">
              <w:rPr>
                <w:rFonts w:eastAsia="SimSun"/>
                <w:b/>
                <w:bCs/>
                <w:sz w:val="24"/>
                <w:szCs w:val="24"/>
                <w:lang w:val="en-GB"/>
              </w:rPr>
              <w:t>Order of the Ministry</w:t>
            </w:r>
          </w:p>
          <w:p w14:paraId="0FEC291A" w14:textId="77777777" w:rsidR="006D1A05" w:rsidRPr="0005413E" w:rsidRDefault="00996D16" w:rsidP="006D1A05">
            <w:pPr>
              <w:keepNext/>
              <w:widowControl/>
              <w:autoSpaceDE/>
              <w:autoSpaceDN/>
              <w:adjustRightInd/>
              <w:spacing w:line="240" w:lineRule="auto"/>
              <w:jc w:val="center"/>
              <w:outlineLvl w:val="0"/>
              <w:rPr>
                <w:rFonts w:eastAsia="SimSun"/>
                <w:b/>
                <w:bCs/>
                <w:sz w:val="24"/>
                <w:szCs w:val="24"/>
                <w:lang w:val="en-GB"/>
              </w:rPr>
            </w:pPr>
            <w:r w:rsidRPr="0005413E">
              <w:rPr>
                <w:rFonts w:eastAsia="SimSun"/>
                <w:b/>
                <w:bCs/>
                <w:sz w:val="24"/>
                <w:szCs w:val="24"/>
                <w:lang w:val="en-GB"/>
              </w:rPr>
              <w:t>of Health of Ukraine</w:t>
            </w:r>
          </w:p>
          <w:p w14:paraId="71F17F44" w14:textId="77777777" w:rsidR="00BB621D" w:rsidRPr="0005413E" w:rsidRDefault="00996D16" w:rsidP="00B97C85">
            <w:pPr>
              <w:keepNext/>
              <w:widowControl/>
              <w:autoSpaceDE/>
              <w:autoSpaceDN/>
              <w:adjustRightInd/>
              <w:spacing w:line="240" w:lineRule="auto"/>
              <w:jc w:val="center"/>
              <w:outlineLvl w:val="0"/>
              <w:rPr>
                <w:rFonts w:eastAsia="SimSun"/>
                <w:b/>
                <w:bCs/>
                <w:sz w:val="24"/>
                <w:szCs w:val="24"/>
                <w:lang w:val="en-GB"/>
              </w:rPr>
            </w:pPr>
            <w:r w:rsidRPr="0005413E">
              <w:rPr>
                <w:b/>
                <w:sz w:val="24"/>
                <w:szCs w:val="24"/>
                <w:lang w:val="en-GB"/>
              </w:rPr>
              <w:t>N</w:t>
            </w:r>
            <w:r w:rsidR="00DC57DE" w:rsidRPr="0005413E">
              <w:rPr>
                <w:b/>
                <w:sz w:val="24"/>
                <w:szCs w:val="24"/>
                <w:lang w:val="en-GB"/>
              </w:rPr>
              <w:t>o</w:t>
            </w:r>
            <w:r w:rsidRPr="0005413E">
              <w:rPr>
                <w:b/>
                <w:sz w:val="24"/>
                <w:szCs w:val="24"/>
                <w:lang w:val="en-GB"/>
              </w:rPr>
              <w:t>. 19</w:t>
            </w:r>
            <w:r w:rsidR="00B97C85" w:rsidRPr="0005413E">
              <w:rPr>
                <w:b/>
                <w:sz w:val="24"/>
                <w:szCs w:val="24"/>
                <w:lang w:val="en-GB"/>
              </w:rPr>
              <w:t>22</w:t>
            </w:r>
            <w:r w:rsidR="000110BD" w:rsidRPr="0005413E">
              <w:rPr>
                <w:b/>
                <w:sz w:val="24"/>
                <w:szCs w:val="24"/>
                <w:lang w:val="en-GB"/>
              </w:rPr>
              <w:t xml:space="preserve"> of </w:t>
            </w:r>
            <w:r w:rsidR="00B97C85" w:rsidRPr="0005413E">
              <w:rPr>
                <w:b/>
                <w:sz w:val="24"/>
                <w:szCs w:val="24"/>
                <w:lang w:val="en-GB"/>
              </w:rPr>
              <w:t>10</w:t>
            </w:r>
            <w:r w:rsidR="000110BD" w:rsidRPr="0005413E">
              <w:rPr>
                <w:b/>
                <w:sz w:val="24"/>
                <w:szCs w:val="24"/>
                <w:lang w:val="en-GB"/>
              </w:rPr>
              <w:t>.</w:t>
            </w:r>
            <w:r w:rsidR="00B97C85" w:rsidRPr="0005413E">
              <w:rPr>
                <w:b/>
                <w:sz w:val="24"/>
                <w:szCs w:val="24"/>
                <w:lang w:val="en-GB"/>
              </w:rPr>
              <w:t>09</w:t>
            </w:r>
            <w:r w:rsidR="000110BD" w:rsidRPr="0005413E">
              <w:rPr>
                <w:b/>
                <w:sz w:val="24"/>
                <w:szCs w:val="24"/>
                <w:lang w:val="en-GB"/>
              </w:rPr>
              <w:t>.20</w:t>
            </w:r>
            <w:r w:rsidR="00B97C85" w:rsidRPr="0005413E">
              <w:rPr>
                <w:b/>
                <w:sz w:val="24"/>
                <w:szCs w:val="24"/>
                <w:lang w:val="en-GB"/>
              </w:rPr>
              <w:t>21</w:t>
            </w:r>
            <w:r w:rsidR="000110BD" w:rsidRPr="0005413E">
              <w:rPr>
                <w:b/>
                <w:sz w:val="24"/>
                <w:szCs w:val="24"/>
                <w:lang w:val="en-GB"/>
              </w:rPr>
              <w:t xml:space="preserve"> </w:t>
            </w:r>
          </w:p>
        </w:tc>
      </w:tr>
      <w:tr w:rsidR="006D1A05" w:rsidRPr="0005413E" w14:paraId="6ABE3E34" w14:textId="77777777" w:rsidTr="00996D16">
        <w:trPr>
          <w:jc w:val="right"/>
        </w:trPr>
        <w:tc>
          <w:tcPr>
            <w:tcW w:w="4032" w:type="dxa"/>
          </w:tcPr>
          <w:p w14:paraId="666F1933" w14:textId="77777777" w:rsidR="006D1A05" w:rsidRPr="0005413E" w:rsidRDefault="00996D16" w:rsidP="006D1A05">
            <w:pPr>
              <w:keepNext/>
              <w:widowControl/>
              <w:autoSpaceDE/>
              <w:autoSpaceDN/>
              <w:adjustRightInd/>
              <w:spacing w:line="240" w:lineRule="auto"/>
              <w:jc w:val="center"/>
              <w:rPr>
                <w:rFonts w:eastAsia="SimSun"/>
                <w:b/>
                <w:sz w:val="24"/>
                <w:szCs w:val="24"/>
                <w:lang w:val="en-GB"/>
              </w:rPr>
            </w:pPr>
            <w:r w:rsidRPr="0005413E">
              <w:rPr>
                <w:rFonts w:eastAsia="SimSun"/>
                <w:b/>
                <w:sz w:val="24"/>
                <w:szCs w:val="24"/>
                <w:lang w:val="en-GB"/>
              </w:rPr>
              <w:t>Marketing Authorization</w:t>
            </w:r>
          </w:p>
          <w:p w14:paraId="4F26B4DC" w14:textId="77777777" w:rsidR="00DC65DE" w:rsidRPr="0005413E" w:rsidRDefault="00996D16" w:rsidP="00DC65DE">
            <w:pPr>
              <w:widowControl/>
              <w:overflowPunct w:val="0"/>
              <w:spacing w:line="240" w:lineRule="auto"/>
              <w:ind w:left="-284" w:right="-284"/>
              <w:jc w:val="center"/>
              <w:textAlignment w:val="baseline"/>
              <w:rPr>
                <w:b/>
                <w:sz w:val="24"/>
                <w:szCs w:val="24"/>
                <w:lang w:val="en-GB"/>
              </w:rPr>
            </w:pPr>
            <w:r w:rsidRPr="0005413E">
              <w:rPr>
                <w:b/>
                <w:sz w:val="24"/>
                <w:szCs w:val="24"/>
                <w:lang w:val="en-GB"/>
              </w:rPr>
              <w:t>N</w:t>
            </w:r>
            <w:r w:rsidR="00DC57DE" w:rsidRPr="0005413E">
              <w:rPr>
                <w:b/>
                <w:sz w:val="24"/>
                <w:szCs w:val="24"/>
                <w:lang w:val="en-GB"/>
              </w:rPr>
              <w:t>o</w:t>
            </w:r>
            <w:r w:rsidRPr="0005413E">
              <w:rPr>
                <w:b/>
                <w:sz w:val="24"/>
                <w:szCs w:val="24"/>
                <w:lang w:val="en-GB"/>
              </w:rPr>
              <w:t>. UA/15677/01/01</w:t>
            </w:r>
          </w:p>
          <w:p w14:paraId="1AF53504" w14:textId="77777777" w:rsidR="00DC65DE" w:rsidRPr="0005413E" w:rsidRDefault="00DC65DE" w:rsidP="00DC65DE">
            <w:pPr>
              <w:widowControl/>
              <w:overflowPunct w:val="0"/>
              <w:spacing w:line="240" w:lineRule="auto"/>
              <w:ind w:left="-284" w:right="-284"/>
              <w:jc w:val="center"/>
              <w:textAlignment w:val="baseline"/>
              <w:rPr>
                <w:b/>
                <w:sz w:val="24"/>
                <w:szCs w:val="24"/>
                <w:lang w:val="en-GB"/>
              </w:rPr>
            </w:pPr>
            <w:r w:rsidRPr="0005413E">
              <w:rPr>
                <w:b/>
                <w:sz w:val="24"/>
                <w:szCs w:val="24"/>
                <w:lang w:val="en-GB"/>
              </w:rPr>
              <w:t xml:space="preserve">     </w:t>
            </w:r>
            <w:r w:rsidR="00996D16" w:rsidRPr="0005413E">
              <w:rPr>
                <w:b/>
                <w:sz w:val="24"/>
                <w:szCs w:val="24"/>
                <w:lang w:val="en-GB"/>
              </w:rPr>
              <w:t>UA/15677/01/02</w:t>
            </w:r>
          </w:p>
          <w:p w14:paraId="4BFF8CCE" w14:textId="77777777" w:rsidR="00DC65DE" w:rsidRPr="0005413E" w:rsidRDefault="00DC65DE" w:rsidP="00DC65DE">
            <w:pPr>
              <w:widowControl/>
              <w:overflowPunct w:val="0"/>
              <w:spacing w:line="240" w:lineRule="auto"/>
              <w:ind w:left="-284" w:right="-284"/>
              <w:jc w:val="center"/>
              <w:textAlignment w:val="baseline"/>
              <w:rPr>
                <w:b/>
                <w:sz w:val="24"/>
                <w:szCs w:val="24"/>
                <w:lang w:val="en-GB"/>
              </w:rPr>
            </w:pPr>
            <w:r w:rsidRPr="0005413E">
              <w:rPr>
                <w:b/>
                <w:sz w:val="24"/>
                <w:szCs w:val="24"/>
                <w:lang w:val="en-GB"/>
              </w:rPr>
              <w:t xml:space="preserve">     </w:t>
            </w:r>
            <w:r w:rsidR="00996D16" w:rsidRPr="0005413E">
              <w:rPr>
                <w:b/>
                <w:sz w:val="24"/>
                <w:szCs w:val="24"/>
                <w:lang w:val="en-GB"/>
              </w:rPr>
              <w:t>UA/15677/01/03</w:t>
            </w:r>
          </w:p>
          <w:p w14:paraId="25C99713" w14:textId="77777777" w:rsidR="00DC65DE" w:rsidRPr="0005413E" w:rsidRDefault="00353DD4" w:rsidP="00353DD4">
            <w:pPr>
              <w:widowControl/>
              <w:overflowPunct w:val="0"/>
              <w:spacing w:line="240" w:lineRule="auto"/>
              <w:ind w:left="-284" w:right="-284"/>
              <w:jc w:val="center"/>
              <w:textAlignment w:val="baseline"/>
              <w:rPr>
                <w:b/>
                <w:sz w:val="24"/>
                <w:szCs w:val="24"/>
                <w:lang w:val="en-GB"/>
              </w:rPr>
            </w:pPr>
            <w:r w:rsidRPr="0005413E">
              <w:rPr>
                <w:b/>
                <w:sz w:val="24"/>
                <w:szCs w:val="24"/>
                <w:lang w:val="en-GB"/>
              </w:rPr>
              <w:t xml:space="preserve">    </w:t>
            </w:r>
            <w:r w:rsidR="00DC65DE" w:rsidRPr="0005413E">
              <w:rPr>
                <w:b/>
                <w:sz w:val="24"/>
                <w:szCs w:val="24"/>
                <w:lang w:val="en-GB"/>
              </w:rPr>
              <w:t xml:space="preserve"> </w:t>
            </w:r>
            <w:r w:rsidR="00996D16" w:rsidRPr="0005413E">
              <w:rPr>
                <w:b/>
                <w:sz w:val="24"/>
                <w:szCs w:val="24"/>
                <w:lang w:val="en-GB"/>
              </w:rPr>
              <w:t>UA/15677/01/04</w:t>
            </w:r>
          </w:p>
          <w:p w14:paraId="41B57E62" w14:textId="77777777" w:rsidR="00DC65DE" w:rsidRPr="0005413E" w:rsidRDefault="00DC65DE" w:rsidP="00353DD4">
            <w:pPr>
              <w:keepNext/>
              <w:widowControl/>
              <w:autoSpaceDE/>
              <w:autoSpaceDN/>
              <w:adjustRightInd/>
              <w:spacing w:line="240" w:lineRule="auto"/>
              <w:jc w:val="center"/>
              <w:rPr>
                <w:rFonts w:eastAsia="SimSun"/>
                <w:b/>
                <w:sz w:val="24"/>
                <w:szCs w:val="24"/>
                <w:lang w:val="en-GB"/>
              </w:rPr>
            </w:pPr>
          </w:p>
        </w:tc>
      </w:tr>
    </w:tbl>
    <w:p w14:paraId="1F655178" w14:textId="77777777" w:rsidR="00351F4D" w:rsidRPr="0005413E" w:rsidRDefault="00996D16" w:rsidP="00CC06E4">
      <w:pPr>
        <w:pStyle w:val="2"/>
        <w:spacing w:before="0"/>
        <w:rPr>
          <w:rFonts w:ascii="Times New Roman" w:hAnsi="Times New Roman" w:cs="Times New Roman"/>
          <w:sz w:val="24"/>
          <w:szCs w:val="24"/>
          <w:lang w:val="en-GB"/>
        </w:rPr>
      </w:pPr>
      <w:r w:rsidRPr="0005413E">
        <w:rPr>
          <w:rFonts w:ascii="Times New Roman" w:hAnsi="Times New Roman" w:cs="Times New Roman"/>
          <w:sz w:val="24"/>
          <w:szCs w:val="24"/>
          <w:lang w:val="en-GB"/>
        </w:rPr>
        <w:t>INSTRUCTION</w:t>
      </w:r>
    </w:p>
    <w:p w14:paraId="0CF336BF" w14:textId="77777777" w:rsidR="00351F4D" w:rsidRPr="0005413E" w:rsidRDefault="00996D16" w:rsidP="00CC06E4">
      <w:pPr>
        <w:pStyle w:val="2"/>
        <w:spacing w:before="0"/>
        <w:rPr>
          <w:rFonts w:ascii="Times New Roman" w:hAnsi="Times New Roman" w:cs="Times New Roman"/>
          <w:sz w:val="24"/>
          <w:szCs w:val="24"/>
          <w:lang w:val="en-GB"/>
        </w:rPr>
      </w:pPr>
      <w:r w:rsidRPr="0005413E">
        <w:rPr>
          <w:rFonts w:ascii="Times New Roman" w:hAnsi="Times New Roman" w:cs="Times New Roman"/>
          <w:sz w:val="24"/>
          <w:szCs w:val="24"/>
          <w:lang w:val="en-GB"/>
        </w:rPr>
        <w:t>for medical use of medicinal product</w:t>
      </w:r>
    </w:p>
    <w:p w14:paraId="6988022B" w14:textId="77777777" w:rsidR="00A95E8B" w:rsidRPr="0005413E" w:rsidRDefault="00A95E8B" w:rsidP="00CC06E4">
      <w:pPr>
        <w:spacing w:line="240" w:lineRule="auto"/>
        <w:rPr>
          <w:sz w:val="24"/>
          <w:szCs w:val="24"/>
          <w:lang w:val="en-GB"/>
        </w:rPr>
      </w:pPr>
    </w:p>
    <w:p w14:paraId="21C82216" w14:textId="77777777" w:rsidR="009023AA" w:rsidRPr="0005413E" w:rsidRDefault="00996D16" w:rsidP="009023AA">
      <w:pPr>
        <w:widowControl/>
        <w:overflowPunct w:val="0"/>
        <w:spacing w:line="240" w:lineRule="auto"/>
        <w:ind w:left="-284" w:right="-284"/>
        <w:jc w:val="center"/>
        <w:textAlignment w:val="baseline"/>
        <w:rPr>
          <w:rFonts w:cs="Arial"/>
          <w:b/>
          <w:bCs/>
          <w:iCs/>
          <w:sz w:val="24"/>
          <w:szCs w:val="24"/>
          <w:lang w:val="en-GB"/>
        </w:rPr>
      </w:pPr>
      <w:r w:rsidRPr="0005413E">
        <w:rPr>
          <w:rFonts w:cs="Arial"/>
          <w:b/>
          <w:iCs/>
          <w:sz w:val="24"/>
          <w:szCs w:val="24"/>
          <w:lang w:val="en-GB"/>
        </w:rPr>
        <w:t>ATORVAKOR</w:t>
      </w:r>
      <w:r w:rsidRPr="0005413E">
        <w:rPr>
          <w:b/>
          <w:bCs/>
          <w:caps/>
          <w:sz w:val="24"/>
          <w:szCs w:val="24"/>
          <w:vertAlign w:val="superscript"/>
          <w:lang w:val="en-GB"/>
        </w:rPr>
        <w:t>®</w:t>
      </w:r>
    </w:p>
    <w:p w14:paraId="15D06024" w14:textId="77777777" w:rsidR="00A85CBB" w:rsidRPr="0005413E" w:rsidRDefault="00A85CBB" w:rsidP="00CC06E4">
      <w:pPr>
        <w:spacing w:line="240" w:lineRule="auto"/>
        <w:rPr>
          <w:b/>
          <w:i/>
          <w:sz w:val="24"/>
          <w:szCs w:val="24"/>
          <w:lang w:val="en-GB"/>
        </w:rPr>
      </w:pPr>
    </w:p>
    <w:p w14:paraId="7604F6C1" w14:textId="77777777" w:rsidR="00351F4D" w:rsidRPr="0005413E" w:rsidRDefault="00996D16" w:rsidP="00CC06E4">
      <w:pPr>
        <w:spacing w:line="240" w:lineRule="auto"/>
        <w:rPr>
          <w:b/>
          <w:i/>
          <w:sz w:val="24"/>
          <w:szCs w:val="24"/>
          <w:lang w:val="en-GB"/>
        </w:rPr>
      </w:pPr>
      <w:r w:rsidRPr="0005413E">
        <w:rPr>
          <w:b/>
          <w:i/>
          <w:sz w:val="24"/>
          <w:szCs w:val="24"/>
          <w:lang w:val="en-GB"/>
        </w:rPr>
        <w:t>Composition:</w:t>
      </w:r>
    </w:p>
    <w:p w14:paraId="377B345D" w14:textId="77777777" w:rsidR="009023AA" w:rsidRPr="0005413E" w:rsidRDefault="00996D16" w:rsidP="009023AA">
      <w:pPr>
        <w:widowControl/>
        <w:overflowPunct w:val="0"/>
        <w:spacing w:line="240" w:lineRule="auto"/>
        <w:ind w:right="-284"/>
        <w:textAlignment w:val="baseline"/>
        <w:rPr>
          <w:rFonts w:ascii="Times New Roman CYR" w:hAnsi="Times New Roman CYR"/>
          <w:sz w:val="24"/>
          <w:szCs w:val="24"/>
          <w:lang w:val="en-GB"/>
        </w:rPr>
      </w:pPr>
      <w:r w:rsidRPr="0005413E">
        <w:rPr>
          <w:rFonts w:ascii="Times New Roman CYR" w:hAnsi="Times New Roman CYR"/>
          <w:i/>
          <w:sz w:val="24"/>
          <w:szCs w:val="20"/>
          <w:lang w:val="en-GB"/>
        </w:rPr>
        <w:t>Active substance:</w:t>
      </w:r>
      <w:r w:rsidR="009023AA" w:rsidRPr="0005413E">
        <w:rPr>
          <w:rFonts w:ascii="Times New Roman CYR" w:hAnsi="Times New Roman CYR"/>
          <w:i/>
          <w:sz w:val="24"/>
          <w:szCs w:val="20"/>
          <w:lang w:val="en-GB"/>
        </w:rPr>
        <w:t xml:space="preserve"> </w:t>
      </w:r>
      <w:r w:rsidRPr="0005413E">
        <w:rPr>
          <w:rFonts w:ascii="Times New Roman CYR" w:hAnsi="Times New Roman CYR"/>
          <w:sz w:val="24"/>
          <w:szCs w:val="24"/>
          <w:lang w:val="en-GB"/>
        </w:rPr>
        <w:t>atorvastatin;</w:t>
      </w:r>
    </w:p>
    <w:p w14:paraId="0C949D25" w14:textId="77777777" w:rsidR="009023AA" w:rsidRPr="0005413E" w:rsidRDefault="0004180F" w:rsidP="009023AA">
      <w:pPr>
        <w:widowControl/>
        <w:suppressAutoHyphens/>
        <w:overflowPunct w:val="0"/>
        <w:spacing w:line="240" w:lineRule="auto"/>
        <w:ind w:right="-284"/>
        <w:textAlignment w:val="baseline"/>
        <w:rPr>
          <w:rFonts w:ascii="Times New Roman CYR" w:hAnsi="Times New Roman CYR"/>
          <w:sz w:val="24"/>
          <w:szCs w:val="24"/>
          <w:lang w:val="en-GB"/>
        </w:rPr>
      </w:pPr>
      <w:r w:rsidRPr="0005413E">
        <w:rPr>
          <w:rFonts w:ascii="Times New Roman CYR" w:hAnsi="Times New Roman CYR"/>
          <w:sz w:val="24"/>
          <w:szCs w:val="24"/>
          <w:lang w:val="en-GB"/>
        </w:rPr>
        <w:t>1 tablet contains 10</w:t>
      </w:r>
      <w:r w:rsidR="00FB54BF" w:rsidRPr="0005413E">
        <w:rPr>
          <w:rFonts w:ascii="Times New Roman CYR" w:hAnsi="Times New Roman CYR"/>
          <w:sz w:val="24"/>
          <w:szCs w:val="24"/>
          <w:lang w:val="en-GB"/>
        </w:rPr>
        <w:t>.</w:t>
      </w:r>
      <w:r w:rsidRPr="0005413E">
        <w:rPr>
          <w:rFonts w:ascii="Times New Roman CYR" w:hAnsi="Times New Roman CYR"/>
          <w:sz w:val="24"/>
          <w:szCs w:val="24"/>
          <w:lang w:val="en-GB"/>
        </w:rPr>
        <w:t>82 mg or 21</w:t>
      </w:r>
      <w:r w:rsidR="00FB54BF" w:rsidRPr="0005413E">
        <w:rPr>
          <w:rFonts w:ascii="Times New Roman CYR" w:hAnsi="Times New Roman CYR"/>
          <w:sz w:val="24"/>
          <w:szCs w:val="24"/>
          <w:lang w:val="en-GB"/>
        </w:rPr>
        <w:t>.</w:t>
      </w:r>
      <w:r w:rsidRPr="0005413E">
        <w:rPr>
          <w:rFonts w:ascii="Times New Roman CYR" w:hAnsi="Times New Roman CYR"/>
          <w:sz w:val="24"/>
          <w:szCs w:val="24"/>
          <w:lang w:val="en-GB"/>
        </w:rPr>
        <w:t>64 mg or 43</w:t>
      </w:r>
      <w:r w:rsidR="00FB54BF" w:rsidRPr="0005413E">
        <w:rPr>
          <w:rFonts w:ascii="Times New Roman CYR" w:hAnsi="Times New Roman CYR"/>
          <w:sz w:val="24"/>
          <w:szCs w:val="24"/>
          <w:lang w:val="en-GB"/>
        </w:rPr>
        <w:t>.</w:t>
      </w:r>
      <w:r w:rsidRPr="0005413E">
        <w:rPr>
          <w:rFonts w:ascii="Times New Roman CYR" w:hAnsi="Times New Roman CYR"/>
          <w:sz w:val="24"/>
          <w:szCs w:val="24"/>
          <w:lang w:val="en-GB"/>
        </w:rPr>
        <w:t>28 mg or 86</w:t>
      </w:r>
      <w:r w:rsidR="00FB54BF" w:rsidRPr="0005413E">
        <w:rPr>
          <w:rFonts w:ascii="Times New Roman CYR" w:hAnsi="Times New Roman CYR"/>
          <w:sz w:val="24"/>
          <w:szCs w:val="24"/>
          <w:lang w:val="en-GB"/>
        </w:rPr>
        <w:t>.</w:t>
      </w:r>
      <w:r w:rsidRPr="0005413E">
        <w:rPr>
          <w:rFonts w:ascii="Times New Roman CYR" w:hAnsi="Times New Roman CYR"/>
          <w:sz w:val="24"/>
          <w:szCs w:val="24"/>
          <w:lang w:val="en-GB"/>
        </w:rPr>
        <w:t xml:space="preserve">56 mg of atorvastatin calcium trihydrate </w:t>
      </w:r>
      <w:r w:rsidR="00B7513D" w:rsidRPr="0005413E">
        <w:rPr>
          <w:rFonts w:ascii="Times New Roman CYR" w:hAnsi="Times New Roman CYR"/>
          <w:sz w:val="24"/>
          <w:szCs w:val="24"/>
          <w:lang w:val="en-GB"/>
        </w:rPr>
        <w:t xml:space="preserve">as calculated on 100% substance </w:t>
      </w:r>
      <w:r w:rsidRPr="0005413E">
        <w:rPr>
          <w:rFonts w:ascii="Times New Roman CYR" w:hAnsi="Times New Roman CYR"/>
          <w:sz w:val="24"/>
          <w:szCs w:val="24"/>
          <w:lang w:val="en-GB"/>
        </w:rPr>
        <w:t>(equivalent to atorvastatin) 10 mg or 20 mg or 40 mg or 80 mg;</w:t>
      </w:r>
      <w:r w:rsidR="009023AA" w:rsidRPr="0005413E">
        <w:rPr>
          <w:rFonts w:ascii="Times New Roman CYR" w:hAnsi="Times New Roman CYR"/>
          <w:sz w:val="24"/>
          <w:szCs w:val="24"/>
          <w:lang w:val="en-GB"/>
        </w:rPr>
        <w:t xml:space="preserve"> </w:t>
      </w:r>
    </w:p>
    <w:p w14:paraId="3C5D4140" w14:textId="77777777" w:rsidR="009023AA" w:rsidRPr="0005413E" w:rsidRDefault="00B7513D" w:rsidP="009023AA">
      <w:pPr>
        <w:widowControl/>
        <w:overflowPunct w:val="0"/>
        <w:spacing w:line="240" w:lineRule="auto"/>
        <w:ind w:right="-284"/>
        <w:textAlignment w:val="baseline"/>
        <w:rPr>
          <w:rFonts w:ascii="Times New Roman CYR" w:hAnsi="Times New Roman CYR"/>
          <w:color w:val="FF0000"/>
          <w:sz w:val="24"/>
          <w:szCs w:val="24"/>
          <w:lang w:val="en-GB"/>
        </w:rPr>
      </w:pPr>
      <w:r w:rsidRPr="0005413E">
        <w:rPr>
          <w:rFonts w:ascii="Times New Roman CYR" w:hAnsi="Times New Roman CYR"/>
          <w:i/>
          <w:sz w:val="24"/>
          <w:szCs w:val="24"/>
          <w:lang w:val="en-GB"/>
        </w:rPr>
        <w:t>Excipients:</w:t>
      </w:r>
      <w:r w:rsidR="009023AA" w:rsidRPr="0005413E">
        <w:rPr>
          <w:rFonts w:ascii="Times New Roman CYR" w:hAnsi="Times New Roman CYR"/>
          <w:sz w:val="24"/>
          <w:szCs w:val="24"/>
          <w:lang w:val="en-GB"/>
        </w:rPr>
        <w:t xml:space="preserve"> </w:t>
      </w:r>
      <w:r w:rsidRPr="0005413E">
        <w:rPr>
          <w:rFonts w:ascii="Times New Roman CYR" w:hAnsi="Times New Roman CYR"/>
          <w:sz w:val="24"/>
          <w:szCs w:val="24"/>
          <w:lang w:val="en-GB"/>
        </w:rPr>
        <w:t>calcium carbonate; lactose, monohydrate; microcrystalline cellulose; sodium croscarmellose; polysorbate 80, hydroxypropyl cellulose; magnesium stearate; Opadry II 85F18422 white (polyvinyl alcohol, polyethylene glycol, talc, titan</w:t>
      </w:r>
      <w:bookmarkStart w:id="0" w:name="_GoBack"/>
      <w:bookmarkEnd w:id="0"/>
      <w:r w:rsidRPr="0005413E">
        <w:rPr>
          <w:rFonts w:ascii="Times New Roman CYR" w:hAnsi="Times New Roman CYR"/>
          <w:sz w:val="24"/>
          <w:szCs w:val="24"/>
          <w:lang w:val="en-GB"/>
        </w:rPr>
        <w:t>ium dioxide (E 171)).</w:t>
      </w:r>
    </w:p>
    <w:p w14:paraId="609CFF8D" w14:textId="77777777" w:rsidR="006A2A69" w:rsidRPr="0005413E" w:rsidRDefault="006A2A69" w:rsidP="00CC06E4">
      <w:pPr>
        <w:spacing w:line="240" w:lineRule="auto"/>
        <w:rPr>
          <w:b/>
          <w:sz w:val="24"/>
          <w:szCs w:val="24"/>
          <w:lang w:val="en-GB"/>
        </w:rPr>
      </w:pPr>
    </w:p>
    <w:p w14:paraId="0204B31F" w14:textId="77777777" w:rsidR="007521ED" w:rsidRPr="0005413E" w:rsidRDefault="00B7513D" w:rsidP="006040CE">
      <w:pPr>
        <w:spacing w:line="240" w:lineRule="auto"/>
        <w:ind w:right="-284"/>
        <w:rPr>
          <w:b/>
          <w:sz w:val="24"/>
          <w:szCs w:val="24"/>
          <w:lang w:val="en-GB"/>
        </w:rPr>
      </w:pPr>
      <w:r w:rsidRPr="0005413E">
        <w:rPr>
          <w:b/>
          <w:sz w:val="24"/>
          <w:szCs w:val="24"/>
          <w:lang w:val="en-GB"/>
        </w:rPr>
        <w:t>Pharmaceutical form</w:t>
      </w:r>
    </w:p>
    <w:p w14:paraId="09585926" w14:textId="77777777" w:rsidR="009023AA" w:rsidRPr="0005413E" w:rsidRDefault="00B7513D" w:rsidP="006040CE">
      <w:pPr>
        <w:spacing w:line="240" w:lineRule="auto"/>
        <w:ind w:right="-284"/>
        <w:rPr>
          <w:rFonts w:ascii="Times New Roman CYR" w:hAnsi="Times New Roman CYR"/>
          <w:sz w:val="24"/>
          <w:szCs w:val="24"/>
          <w:lang w:val="en-GB"/>
        </w:rPr>
      </w:pPr>
      <w:r w:rsidRPr="0005413E">
        <w:rPr>
          <w:rFonts w:ascii="Times New Roman CYR" w:hAnsi="Times New Roman CYR"/>
          <w:sz w:val="24"/>
          <w:szCs w:val="24"/>
          <w:lang w:val="en-GB"/>
        </w:rPr>
        <w:t>Film-coated tablets.</w:t>
      </w:r>
    </w:p>
    <w:p w14:paraId="1D60B2B8" w14:textId="77777777" w:rsidR="006040CE" w:rsidRPr="0005413E" w:rsidRDefault="00B7513D" w:rsidP="006040CE">
      <w:pPr>
        <w:pStyle w:val="21"/>
        <w:spacing w:after="0" w:line="240" w:lineRule="auto"/>
        <w:ind w:left="0" w:right="-284"/>
        <w:rPr>
          <w:sz w:val="24"/>
          <w:szCs w:val="24"/>
          <w:lang w:val="en-GB"/>
        </w:rPr>
      </w:pPr>
      <w:r w:rsidRPr="0005413E">
        <w:rPr>
          <w:i/>
          <w:sz w:val="24"/>
          <w:szCs w:val="24"/>
          <w:lang w:val="en-GB"/>
        </w:rPr>
        <w:t>Basic physical and chemical properties:</w:t>
      </w:r>
      <w:r w:rsidR="006A2A69" w:rsidRPr="0005413E">
        <w:rPr>
          <w:i/>
          <w:sz w:val="24"/>
          <w:szCs w:val="24"/>
          <w:lang w:val="en-GB"/>
        </w:rPr>
        <w:t xml:space="preserve"> </w:t>
      </w:r>
      <w:r w:rsidR="0063548F" w:rsidRPr="0005413E">
        <w:rPr>
          <w:sz w:val="24"/>
          <w:szCs w:val="24"/>
          <w:lang w:val="en-GB"/>
        </w:rPr>
        <w:t xml:space="preserve">white to off white, </w:t>
      </w:r>
      <w:r w:rsidR="007521ED" w:rsidRPr="0005413E">
        <w:rPr>
          <w:sz w:val="24"/>
          <w:szCs w:val="24"/>
          <w:lang w:val="en-GB"/>
        </w:rPr>
        <w:t>round, biconv</w:t>
      </w:r>
      <w:r w:rsidRPr="0005413E">
        <w:rPr>
          <w:sz w:val="24"/>
          <w:szCs w:val="24"/>
          <w:lang w:val="en-GB"/>
        </w:rPr>
        <w:t>ex, film-coated tablets. </w:t>
      </w:r>
      <w:r w:rsidR="006040CE" w:rsidRPr="0005413E">
        <w:rPr>
          <w:sz w:val="24"/>
          <w:szCs w:val="24"/>
          <w:lang w:val="en-GB"/>
        </w:rPr>
        <w:t xml:space="preserve"> </w:t>
      </w:r>
    </w:p>
    <w:p w14:paraId="21B4F1E3" w14:textId="77777777" w:rsidR="006A2A69" w:rsidRPr="0005413E" w:rsidRDefault="006A2A69" w:rsidP="00CC06E4">
      <w:pPr>
        <w:pStyle w:val="FR2"/>
        <w:spacing w:line="240" w:lineRule="auto"/>
        <w:jc w:val="both"/>
        <w:rPr>
          <w:rFonts w:ascii="Times New Roman" w:hAnsi="Times New Roman" w:cs="Times New Roman"/>
          <w:lang w:val="en-GB"/>
        </w:rPr>
      </w:pPr>
    </w:p>
    <w:p w14:paraId="35B04CC6" w14:textId="77777777" w:rsidR="007521ED" w:rsidRPr="0005413E" w:rsidRDefault="00D9721E" w:rsidP="006040CE">
      <w:pPr>
        <w:suppressAutoHyphens/>
        <w:spacing w:line="240" w:lineRule="auto"/>
        <w:ind w:right="-284"/>
        <w:rPr>
          <w:b/>
          <w:sz w:val="24"/>
          <w:szCs w:val="24"/>
          <w:lang w:val="en-GB"/>
        </w:rPr>
      </w:pPr>
      <w:r w:rsidRPr="0005413E">
        <w:rPr>
          <w:b/>
          <w:sz w:val="24"/>
          <w:szCs w:val="24"/>
          <w:lang w:val="en-GB"/>
        </w:rPr>
        <w:t>Pharmacotherapeutic group</w:t>
      </w:r>
    </w:p>
    <w:p w14:paraId="477E05B5" w14:textId="77777777" w:rsidR="006040CE" w:rsidRPr="0005413E" w:rsidRDefault="00D9721E" w:rsidP="006040CE">
      <w:pPr>
        <w:suppressAutoHyphens/>
        <w:spacing w:line="240" w:lineRule="auto"/>
        <w:ind w:right="-284"/>
        <w:rPr>
          <w:rFonts w:ascii="Times New Roman CYR" w:hAnsi="Times New Roman CYR"/>
          <w:sz w:val="24"/>
          <w:szCs w:val="24"/>
          <w:lang w:val="en-GB"/>
        </w:rPr>
      </w:pPr>
      <w:r w:rsidRPr="0005413E">
        <w:rPr>
          <w:rFonts w:ascii="Times New Roman CYR" w:hAnsi="Times New Roman CYR"/>
          <w:sz w:val="24"/>
          <w:szCs w:val="24"/>
          <w:lang w:val="en-GB"/>
        </w:rPr>
        <w:t>Lipid modifying agents.</w:t>
      </w:r>
      <w:r w:rsidR="006040CE" w:rsidRPr="0005413E">
        <w:rPr>
          <w:rFonts w:ascii="Times New Roman CYR" w:hAnsi="Times New Roman CYR"/>
          <w:b/>
          <w:sz w:val="24"/>
          <w:szCs w:val="24"/>
          <w:lang w:val="en-GB"/>
        </w:rPr>
        <w:t xml:space="preserve"> </w:t>
      </w:r>
      <w:r w:rsidRPr="0005413E">
        <w:rPr>
          <w:rFonts w:ascii="Times New Roman CYR" w:hAnsi="Times New Roman CYR"/>
          <w:sz w:val="24"/>
          <w:szCs w:val="24"/>
          <w:lang w:val="en-GB"/>
        </w:rPr>
        <w:t>HMG CoA reductase inhibitors.</w:t>
      </w:r>
      <w:r w:rsidR="006040CE" w:rsidRPr="0005413E">
        <w:rPr>
          <w:rFonts w:ascii="Times New Roman CYR" w:hAnsi="Times New Roman CYR"/>
          <w:sz w:val="24"/>
          <w:szCs w:val="24"/>
          <w:lang w:val="en-GB"/>
        </w:rPr>
        <w:t xml:space="preserve"> </w:t>
      </w:r>
    </w:p>
    <w:p w14:paraId="48ADD4B5" w14:textId="77777777" w:rsidR="006040CE" w:rsidRPr="0005413E" w:rsidRDefault="00D9721E" w:rsidP="006040CE">
      <w:pPr>
        <w:widowControl/>
        <w:suppressAutoHyphens/>
        <w:overflowPunct w:val="0"/>
        <w:spacing w:line="240" w:lineRule="auto"/>
        <w:ind w:right="-284"/>
        <w:textAlignment w:val="baseline"/>
        <w:rPr>
          <w:rFonts w:ascii="Times New Roman CYR" w:hAnsi="Times New Roman CYR"/>
          <w:sz w:val="24"/>
          <w:szCs w:val="24"/>
          <w:lang w:val="en-GB"/>
        </w:rPr>
      </w:pPr>
      <w:r w:rsidRPr="0005413E">
        <w:rPr>
          <w:rFonts w:ascii="Times New Roman CYR" w:hAnsi="Times New Roman CYR"/>
          <w:sz w:val="24"/>
          <w:szCs w:val="24"/>
          <w:lang w:val="en-GB"/>
        </w:rPr>
        <w:lastRenderedPageBreak/>
        <w:t>АТС Code С10А А05.</w:t>
      </w:r>
    </w:p>
    <w:p w14:paraId="4FC6096E" w14:textId="77777777" w:rsidR="00A85CBB" w:rsidRPr="0005413E" w:rsidRDefault="00A85CBB" w:rsidP="00CC06E4">
      <w:pPr>
        <w:spacing w:line="240" w:lineRule="auto"/>
        <w:rPr>
          <w:sz w:val="24"/>
          <w:szCs w:val="24"/>
          <w:lang w:val="en-GB"/>
        </w:rPr>
      </w:pPr>
    </w:p>
    <w:p w14:paraId="7B64AD74" w14:textId="77777777" w:rsidR="00A54C6C" w:rsidRPr="0005413E" w:rsidRDefault="00D9721E" w:rsidP="00CC06E4">
      <w:pPr>
        <w:spacing w:line="240" w:lineRule="auto"/>
        <w:rPr>
          <w:b/>
          <w:i/>
          <w:sz w:val="24"/>
          <w:szCs w:val="24"/>
          <w:lang w:val="en-GB"/>
        </w:rPr>
      </w:pPr>
      <w:r w:rsidRPr="0005413E">
        <w:rPr>
          <w:b/>
          <w:i/>
          <w:sz w:val="24"/>
          <w:szCs w:val="24"/>
          <w:lang w:val="en-GB"/>
        </w:rPr>
        <w:t>Pharmacological properties</w:t>
      </w:r>
    </w:p>
    <w:p w14:paraId="605F3BF1" w14:textId="77777777" w:rsidR="00D81A43" w:rsidRPr="0005413E" w:rsidRDefault="00D9721E" w:rsidP="00D81A43">
      <w:pPr>
        <w:spacing w:line="240" w:lineRule="auto"/>
        <w:rPr>
          <w:i/>
          <w:sz w:val="24"/>
          <w:szCs w:val="24"/>
          <w:lang w:val="en-GB"/>
        </w:rPr>
      </w:pPr>
      <w:r w:rsidRPr="0005413E">
        <w:rPr>
          <w:i/>
          <w:sz w:val="24"/>
          <w:szCs w:val="24"/>
          <w:lang w:val="en-GB"/>
        </w:rPr>
        <w:t>Pharmacodynamics</w:t>
      </w:r>
    </w:p>
    <w:p w14:paraId="408B6FAE" w14:textId="77777777" w:rsidR="006D1A05" w:rsidRPr="0005413E" w:rsidRDefault="00D9721E" w:rsidP="006D1A05">
      <w:pPr>
        <w:spacing w:line="240" w:lineRule="auto"/>
        <w:rPr>
          <w:sz w:val="24"/>
          <w:szCs w:val="24"/>
          <w:lang w:val="en-GB"/>
        </w:rPr>
      </w:pP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is a synthetic lipid-lowering drug.</w:t>
      </w:r>
      <w:r w:rsidR="006D1A05" w:rsidRPr="0005413E">
        <w:rPr>
          <w:sz w:val="24"/>
          <w:szCs w:val="24"/>
          <w:lang w:val="en-GB"/>
        </w:rPr>
        <w:t xml:space="preserve"> </w:t>
      </w:r>
      <w:r w:rsidRPr="0005413E">
        <w:rPr>
          <w:sz w:val="24"/>
          <w:szCs w:val="24"/>
          <w:lang w:val="en-GB"/>
        </w:rPr>
        <w:t>Atorvastatin is a 3-hydroxy-3-methyl-glutaryl-coenzyme A (HMG-CoA) reductase inhibitor.</w:t>
      </w:r>
      <w:r w:rsidR="006D1A05" w:rsidRPr="0005413E">
        <w:rPr>
          <w:sz w:val="24"/>
          <w:szCs w:val="24"/>
          <w:lang w:val="en-GB"/>
        </w:rPr>
        <w:t xml:space="preserve"> </w:t>
      </w:r>
      <w:r w:rsidR="004D1457" w:rsidRPr="0005413E">
        <w:rPr>
          <w:sz w:val="24"/>
          <w:szCs w:val="24"/>
          <w:lang w:val="en-GB"/>
        </w:rPr>
        <w:t xml:space="preserve">This enzyme </w:t>
      </w:r>
      <w:r w:rsidR="001C3E8C" w:rsidRPr="0005413E">
        <w:rPr>
          <w:sz w:val="24"/>
          <w:szCs w:val="24"/>
          <w:lang w:val="en-GB"/>
        </w:rPr>
        <w:t>catalyses</w:t>
      </w:r>
      <w:r w:rsidR="004D1457" w:rsidRPr="0005413E">
        <w:rPr>
          <w:sz w:val="24"/>
          <w:szCs w:val="24"/>
          <w:lang w:val="en-GB"/>
        </w:rPr>
        <w:t xml:space="preserve"> the conversion of HMG-CoA to mevalonate, an early rate-limiting stage of cholesterol biosynthesis. </w:t>
      </w:r>
      <w:r w:rsidR="006D1A05" w:rsidRPr="0005413E">
        <w:rPr>
          <w:sz w:val="24"/>
          <w:szCs w:val="24"/>
          <w:lang w:val="en-GB"/>
        </w:rPr>
        <w:t xml:space="preserve"> </w:t>
      </w:r>
    </w:p>
    <w:p w14:paraId="40484BF7" w14:textId="77777777" w:rsidR="008B6EEF" w:rsidRPr="0005413E" w:rsidRDefault="0085163B" w:rsidP="006D1A05">
      <w:pPr>
        <w:spacing w:line="240" w:lineRule="auto"/>
        <w:rPr>
          <w:sz w:val="24"/>
          <w:szCs w:val="24"/>
          <w:lang w:val="en-GB"/>
        </w:rPr>
      </w:pPr>
      <w:r w:rsidRPr="0005413E">
        <w:rPr>
          <w:sz w:val="24"/>
          <w:szCs w:val="24"/>
          <w:lang w:val="en-GB"/>
        </w:rPr>
        <w:t>Atorvakor</w:t>
      </w:r>
      <w:r w:rsidRPr="0005413E">
        <w:rPr>
          <w:sz w:val="24"/>
          <w:szCs w:val="24"/>
          <w:vertAlign w:val="superscript"/>
          <w:lang w:val="en-GB" w:eastAsia="en-US"/>
        </w:rPr>
        <w:t>®</w:t>
      </w:r>
      <w:r w:rsidR="004D1457" w:rsidRPr="0005413E">
        <w:rPr>
          <w:sz w:val="24"/>
          <w:szCs w:val="24"/>
          <w:lang w:val="en-GB"/>
        </w:rPr>
        <w:t xml:space="preserve"> is a selective, competitive inhibitor of HMG-CoA reductase, the rate-limiting enzyme responsible for the conversion of 3-hydroxy-3-methyl-glutaryl-coenzyme A to mevalonate, a precursor of sterols, including cholesterol. </w:t>
      </w:r>
    </w:p>
    <w:p w14:paraId="30970FD5" w14:textId="77777777" w:rsidR="008B6EEF" w:rsidRPr="0005413E" w:rsidRDefault="008B6EEF" w:rsidP="006D1A05">
      <w:pPr>
        <w:spacing w:line="240" w:lineRule="auto"/>
        <w:rPr>
          <w:sz w:val="24"/>
          <w:szCs w:val="24"/>
          <w:lang w:val="en-GB"/>
        </w:rPr>
      </w:pPr>
      <w:r w:rsidRPr="0005413E">
        <w:rPr>
          <w:sz w:val="24"/>
          <w:szCs w:val="24"/>
          <w:lang w:val="en-GB"/>
        </w:rPr>
        <w:t>In animal models, atorvastatin lowers plasma cholesterol and lipoprotein levels by inhibiting HMG-CoA reductase and cholesterol synthesis in the liver and by increasing the number of hepatic LDL receptors on the cell surface to enhance uptake and catabolism of LDL; atorvastatin also reduces LDL production and the number of LDL particles.</w:t>
      </w:r>
    </w:p>
    <w:p w14:paraId="2E4734B3" w14:textId="77777777" w:rsidR="008B6EEF" w:rsidRPr="0005413E" w:rsidRDefault="008B6EEF" w:rsidP="006D1A05">
      <w:pPr>
        <w:spacing w:line="240" w:lineRule="auto"/>
        <w:rPr>
          <w:sz w:val="24"/>
          <w:szCs w:val="24"/>
          <w:lang w:val="en-GB"/>
        </w:rPr>
      </w:pPr>
      <w:r w:rsidRPr="0005413E">
        <w:rPr>
          <w:sz w:val="24"/>
          <w:szCs w:val="24"/>
          <w:lang w:val="en-GB"/>
        </w:rPr>
        <w:t>Atorvastatin, as well as some of its metabolites, are pharmacologically active in humans. The liver is the primary site of action and the principal site of cholesterol synthesis and LDL clearance. Drug dosage, rather than systemic drug concentration, correlates better with LDL-C reduction. Individualization of drug dosage should be based on therapeutic response (</w:t>
      </w:r>
      <w:r w:rsidR="002D675E">
        <w:rPr>
          <w:sz w:val="24"/>
          <w:szCs w:val="24"/>
          <w:lang w:val="en-GB"/>
        </w:rPr>
        <w:t>see Section</w:t>
      </w:r>
      <w:r w:rsidRPr="0005413E">
        <w:rPr>
          <w:sz w:val="24"/>
          <w:szCs w:val="24"/>
          <w:lang w:val="en-GB"/>
        </w:rPr>
        <w:t xml:space="preserve"> “Posology and method of administration”).</w:t>
      </w:r>
    </w:p>
    <w:p w14:paraId="7CBD7417" w14:textId="77777777" w:rsidR="006D1A05" w:rsidRPr="0005413E" w:rsidRDefault="006D1A05" w:rsidP="006D1A05">
      <w:pPr>
        <w:spacing w:line="240" w:lineRule="auto"/>
        <w:rPr>
          <w:sz w:val="24"/>
          <w:szCs w:val="24"/>
          <w:lang w:val="en-GB"/>
        </w:rPr>
      </w:pPr>
    </w:p>
    <w:p w14:paraId="0B1B97FC" w14:textId="77777777" w:rsidR="00D81A43" w:rsidRPr="0005413E" w:rsidRDefault="00552694" w:rsidP="00D81A43">
      <w:pPr>
        <w:spacing w:line="240" w:lineRule="auto"/>
        <w:rPr>
          <w:i/>
          <w:sz w:val="24"/>
          <w:szCs w:val="24"/>
          <w:lang w:val="en-GB"/>
        </w:rPr>
      </w:pPr>
      <w:r w:rsidRPr="0005413E">
        <w:rPr>
          <w:i/>
          <w:sz w:val="24"/>
          <w:szCs w:val="24"/>
          <w:lang w:val="en-GB"/>
        </w:rPr>
        <w:t>Pharmacokinetics</w:t>
      </w:r>
    </w:p>
    <w:p w14:paraId="3CA25B50" w14:textId="77777777" w:rsidR="006D1A05" w:rsidRPr="0005413E" w:rsidRDefault="00552694" w:rsidP="006D1A05">
      <w:pPr>
        <w:spacing w:line="240" w:lineRule="auto"/>
        <w:rPr>
          <w:sz w:val="24"/>
          <w:szCs w:val="24"/>
          <w:lang w:val="en-GB"/>
        </w:rPr>
      </w:pPr>
      <w:r w:rsidRPr="0005413E">
        <w:rPr>
          <w:sz w:val="24"/>
          <w:szCs w:val="24"/>
          <w:u w:val="single"/>
          <w:lang w:val="en-GB"/>
        </w:rPr>
        <w:t>Absorption.</w:t>
      </w:r>
      <w:r w:rsidR="006D1A05" w:rsidRPr="0005413E">
        <w:rPr>
          <w:sz w:val="24"/>
          <w:szCs w:val="24"/>
          <w:lang w:val="en-GB"/>
        </w:rPr>
        <w:t xml:space="preserve"> </w:t>
      </w:r>
      <w:r w:rsidR="00762666" w:rsidRPr="0005413E">
        <w:rPr>
          <w:sz w:val="24"/>
          <w:szCs w:val="24"/>
          <w:lang w:val="en-GB"/>
        </w:rPr>
        <w:t>Atorvastatin is rapidly absorbed after oral administration</w:t>
      </w:r>
      <w:r w:rsidRPr="0005413E">
        <w:rPr>
          <w:sz w:val="24"/>
          <w:szCs w:val="24"/>
          <w:lang w:val="en-GB"/>
        </w:rPr>
        <w:t>.</w:t>
      </w:r>
      <w:r w:rsidR="00AF0D74" w:rsidRPr="0005413E">
        <w:rPr>
          <w:sz w:val="24"/>
          <w:szCs w:val="24"/>
          <w:lang w:val="en-GB"/>
        </w:rPr>
        <w:t xml:space="preserve"> </w:t>
      </w:r>
      <w:r w:rsidR="00762666" w:rsidRPr="0005413E">
        <w:rPr>
          <w:sz w:val="24"/>
          <w:szCs w:val="24"/>
          <w:lang w:val="en-GB"/>
        </w:rPr>
        <w:t xml:space="preserve">Maximum plasma concentrations </w:t>
      </w:r>
      <w:r w:rsidR="008B6EEF" w:rsidRPr="0005413E">
        <w:rPr>
          <w:sz w:val="24"/>
          <w:szCs w:val="24"/>
          <w:lang w:val="en-GB" w:eastAsia="en-US"/>
        </w:rPr>
        <w:t>(C</w:t>
      </w:r>
      <w:r w:rsidR="008B6EEF" w:rsidRPr="0005413E">
        <w:rPr>
          <w:sz w:val="24"/>
          <w:szCs w:val="24"/>
          <w:vertAlign w:val="subscript"/>
          <w:lang w:val="en-GB" w:eastAsia="en-US"/>
        </w:rPr>
        <w:t>max</w:t>
      </w:r>
      <w:r w:rsidR="008B6EEF" w:rsidRPr="0005413E">
        <w:rPr>
          <w:sz w:val="24"/>
          <w:szCs w:val="24"/>
          <w:lang w:val="en-GB" w:eastAsia="en-US"/>
        </w:rPr>
        <w:t xml:space="preserve">) </w:t>
      </w:r>
      <w:r w:rsidR="00762666" w:rsidRPr="0005413E">
        <w:rPr>
          <w:sz w:val="24"/>
          <w:szCs w:val="24"/>
          <w:lang w:val="en-GB"/>
        </w:rPr>
        <w:t>occur within 1 to 2 hours.</w:t>
      </w:r>
      <w:r w:rsidR="006D1A05" w:rsidRPr="0005413E">
        <w:rPr>
          <w:sz w:val="24"/>
          <w:szCs w:val="24"/>
          <w:lang w:val="en-GB"/>
        </w:rPr>
        <w:t xml:space="preserve"> </w:t>
      </w:r>
      <w:r w:rsidR="00762666" w:rsidRPr="0005413E">
        <w:rPr>
          <w:sz w:val="24"/>
          <w:szCs w:val="24"/>
          <w:lang w:val="en-GB"/>
        </w:rPr>
        <w:t>Extent of absorption increases in proportion to the drug dose.</w:t>
      </w:r>
      <w:r w:rsidR="006D1A05" w:rsidRPr="0005413E">
        <w:rPr>
          <w:sz w:val="24"/>
          <w:szCs w:val="24"/>
          <w:lang w:val="en-GB"/>
        </w:rPr>
        <w:t xml:space="preserve"> </w:t>
      </w:r>
      <w:r w:rsidR="00762666" w:rsidRPr="0005413E">
        <w:rPr>
          <w:sz w:val="24"/>
          <w:szCs w:val="24"/>
          <w:lang w:val="en-GB"/>
        </w:rPr>
        <w:t>The absolute bioavailability of atorvastatin (parent drug) is approximately 14% and the systemic availability of HMG</w:t>
      </w:r>
      <w:r w:rsidR="000F49EA" w:rsidRPr="0005413E">
        <w:rPr>
          <w:sz w:val="24"/>
          <w:szCs w:val="24"/>
          <w:lang w:val="en-GB"/>
        </w:rPr>
        <w:t>-</w:t>
      </w:r>
      <w:r w:rsidR="00762666" w:rsidRPr="0005413E">
        <w:rPr>
          <w:sz w:val="24"/>
          <w:szCs w:val="24"/>
          <w:lang w:val="en-GB"/>
        </w:rPr>
        <w:t>CoA reductase inhibitory activity is approximately 30%.</w:t>
      </w:r>
      <w:r w:rsidR="006D1A05" w:rsidRPr="0005413E">
        <w:rPr>
          <w:sz w:val="24"/>
          <w:szCs w:val="24"/>
          <w:lang w:val="en-GB"/>
        </w:rPr>
        <w:t xml:space="preserve"> </w:t>
      </w:r>
      <w:r w:rsidR="00762666" w:rsidRPr="0005413E">
        <w:rPr>
          <w:sz w:val="24"/>
          <w:szCs w:val="24"/>
          <w:lang w:val="en-GB"/>
        </w:rPr>
        <w:t>The low systemic availability is attributed to presystemic</w:t>
      </w:r>
      <w:r w:rsidR="001C3E8C" w:rsidRPr="0005413E">
        <w:rPr>
          <w:sz w:val="24"/>
          <w:szCs w:val="24"/>
          <w:lang w:val="en-GB"/>
        </w:rPr>
        <w:t xml:space="preserve"> </w:t>
      </w:r>
      <w:r w:rsidR="00762666" w:rsidRPr="0005413E">
        <w:rPr>
          <w:sz w:val="24"/>
          <w:szCs w:val="24"/>
          <w:lang w:val="en-GB"/>
        </w:rPr>
        <w:t>clearance in</w:t>
      </w:r>
      <w:r w:rsidR="004C6B89" w:rsidRPr="0005413E">
        <w:rPr>
          <w:sz w:val="24"/>
          <w:szCs w:val="24"/>
          <w:lang w:val="en-GB"/>
        </w:rPr>
        <w:t xml:space="preserve"> </w:t>
      </w:r>
      <w:r w:rsidR="00762666" w:rsidRPr="0005413E">
        <w:rPr>
          <w:sz w:val="24"/>
          <w:szCs w:val="24"/>
          <w:lang w:val="en-GB"/>
        </w:rPr>
        <w:t xml:space="preserve">gastrointestinal mucosa and/or </w:t>
      </w:r>
      <w:r w:rsidR="00CC3864" w:rsidRPr="0005413E">
        <w:rPr>
          <w:sz w:val="24"/>
          <w:szCs w:val="24"/>
          <w:lang w:val="en-GB"/>
        </w:rPr>
        <w:t xml:space="preserve">presystemic </w:t>
      </w:r>
      <w:r w:rsidR="00762666" w:rsidRPr="0005413E">
        <w:rPr>
          <w:sz w:val="24"/>
          <w:szCs w:val="24"/>
          <w:lang w:val="en-GB"/>
        </w:rPr>
        <w:t xml:space="preserve">hepatic </w:t>
      </w:r>
      <w:r w:rsidR="00CC3864" w:rsidRPr="0005413E">
        <w:rPr>
          <w:sz w:val="24"/>
          <w:szCs w:val="24"/>
          <w:lang w:val="en-GB"/>
        </w:rPr>
        <w:t>biotransformation</w:t>
      </w:r>
      <w:r w:rsidR="00762666" w:rsidRPr="0005413E">
        <w:rPr>
          <w:sz w:val="24"/>
          <w:szCs w:val="24"/>
          <w:lang w:val="en-GB"/>
        </w:rPr>
        <w:t>. Although food decreases the rate and extent of drug absorption by approximately 25% and 9%, respectively, as assessed by C</w:t>
      </w:r>
      <w:r w:rsidR="00762666" w:rsidRPr="0005413E">
        <w:rPr>
          <w:sz w:val="24"/>
          <w:szCs w:val="24"/>
          <w:vertAlign w:val="subscript"/>
          <w:lang w:val="en-GB"/>
        </w:rPr>
        <w:t>max</w:t>
      </w:r>
      <w:r w:rsidR="00762666" w:rsidRPr="0005413E">
        <w:rPr>
          <w:sz w:val="24"/>
          <w:szCs w:val="24"/>
          <w:lang w:val="en-GB"/>
        </w:rPr>
        <w:t xml:space="preserve"> and AUC</w:t>
      </w:r>
      <w:r w:rsidR="008B6EEF" w:rsidRPr="0005413E">
        <w:rPr>
          <w:sz w:val="24"/>
          <w:szCs w:val="24"/>
          <w:lang w:val="en-GB"/>
        </w:rPr>
        <w:t xml:space="preserve"> (area under the concentration-time curve)</w:t>
      </w:r>
      <w:r w:rsidR="00762666" w:rsidRPr="0005413E">
        <w:rPr>
          <w:sz w:val="24"/>
          <w:szCs w:val="24"/>
          <w:lang w:val="en-GB"/>
        </w:rPr>
        <w:t>, LDL-C reduction is similar whether Atorvakor</w:t>
      </w:r>
      <w:r w:rsidR="00FB6254" w:rsidRPr="00193C8C">
        <w:rPr>
          <w:sz w:val="24"/>
          <w:szCs w:val="24"/>
          <w:vertAlign w:val="superscript"/>
          <w:lang w:val="en-GB"/>
        </w:rPr>
        <w:t>®</w:t>
      </w:r>
      <w:r w:rsidR="0085163B" w:rsidRPr="0005413E">
        <w:rPr>
          <w:sz w:val="24"/>
          <w:szCs w:val="24"/>
          <w:lang w:val="en-GB"/>
        </w:rPr>
        <w:t xml:space="preserve"> is given with or without food.</w:t>
      </w:r>
      <w:r w:rsidR="006D1A05" w:rsidRPr="0005413E">
        <w:rPr>
          <w:sz w:val="24"/>
          <w:szCs w:val="24"/>
          <w:lang w:val="en-GB"/>
        </w:rPr>
        <w:t xml:space="preserve"> </w:t>
      </w:r>
      <w:r w:rsidR="00762666" w:rsidRPr="0005413E">
        <w:rPr>
          <w:sz w:val="24"/>
          <w:szCs w:val="24"/>
          <w:lang w:val="en-GB"/>
        </w:rPr>
        <w:t>Plasma atorvastatin concentrations are lower (approximately 30% for C</w:t>
      </w:r>
      <w:r w:rsidR="00762666" w:rsidRPr="0005413E">
        <w:rPr>
          <w:sz w:val="24"/>
          <w:szCs w:val="24"/>
          <w:vertAlign w:val="subscript"/>
          <w:lang w:val="en-GB"/>
        </w:rPr>
        <w:t>max</w:t>
      </w:r>
      <w:r w:rsidR="00762666" w:rsidRPr="0005413E">
        <w:rPr>
          <w:sz w:val="24"/>
          <w:szCs w:val="24"/>
          <w:lang w:val="en-GB"/>
        </w:rPr>
        <w:t xml:space="preserve"> and AUC) following evening drug admini</w:t>
      </w:r>
      <w:r w:rsidR="0085163B" w:rsidRPr="0005413E">
        <w:rPr>
          <w:sz w:val="24"/>
          <w:szCs w:val="24"/>
          <w:lang w:val="en-GB"/>
        </w:rPr>
        <w:t>stration compared with morning.</w:t>
      </w:r>
      <w:r w:rsidR="006D1A05" w:rsidRPr="0005413E">
        <w:rPr>
          <w:sz w:val="24"/>
          <w:szCs w:val="24"/>
          <w:lang w:val="en-GB"/>
        </w:rPr>
        <w:t xml:space="preserve"> </w:t>
      </w:r>
      <w:r w:rsidR="00762666" w:rsidRPr="0005413E">
        <w:rPr>
          <w:sz w:val="24"/>
          <w:szCs w:val="24"/>
          <w:lang w:val="en-GB"/>
        </w:rPr>
        <w:t>However, LDL-C reduction is the same regardless of the time of day of drug administration (</w:t>
      </w:r>
      <w:r w:rsidR="002D675E">
        <w:rPr>
          <w:sz w:val="24"/>
          <w:szCs w:val="24"/>
          <w:lang w:val="en-GB"/>
        </w:rPr>
        <w:t>see Section</w:t>
      </w:r>
      <w:r w:rsidR="00762666" w:rsidRPr="0005413E">
        <w:rPr>
          <w:sz w:val="24"/>
          <w:szCs w:val="24"/>
          <w:lang w:val="en-GB"/>
        </w:rPr>
        <w:t xml:space="preserve"> </w:t>
      </w:r>
      <w:r w:rsidR="00CD756E" w:rsidRPr="0005413E">
        <w:rPr>
          <w:sz w:val="24"/>
          <w:szCs w:val="24"/>
          <w:lang w:val="en-GB"/>
        </w:rPr>
        <w:t>“Posology and method of administration”</w:t>
      </w:r>
      <w:r w:rsidR="00762666" w:rsidRPr="0005413E">
        <w:rPr>
          <w:sz w:val="24"/>
          <w:szCs w:val="24"/>
          <w:lang w:val="en-GB"/>
        </w:rPr>
        <w:t>).</w:t>
      </w:r>
    </w:p>
    <w:p w14:paraId="3B95F1D1" w14:textId="7DCF7874" w:rsidR="006D1A05" w:rsidRPr="0005413E" w:rsidRDefault="00762666" w:rsidP="006D1A05">
      <w:pPr>
        <w:spacing w:line="240" w:lineRule="auto"/>
        <w:rPr>
          <w:sz w:val="24"/>
          <w:szCs w:val="24"/>
          <w:lang w:val="en-GB"/>
        </w:rPr>
      </w:pPr>
      <w:r w:rsidRPr="0005413E">
        <w:rPr>
          <w:sz w:val="24"/>
          <w:szCs w:val="24"/>
          <w:u w:val="single"/>
          <w:lang w:val="en-GB"/>
        </w:rPr>
        <w:t>Distribution.</w:t>
      </w:r>
      <w:r w:rsidR="006D1A05" w:rsidRPr="0005413E">
        <w:rPr>
          <w:sz w:val="24"/>
          <w:szCs w:val="24"/>
          <w:lang w:val="en-GB"/>
        </w:rPr>
        <w:t xml:space="preserve"> </w:t>
      </w:r>
      <w:r w:rsidR="00F54347" w:rsidRPr="0005413E">
        <w:rPr>
          <w:sz w:val="24"/>
          <w:szCs w:val="24"/>
          <w:lang w:val="en-GB"/>
        </w:rPr>
        <w:t xml:space="preserve">Mean volume of distribution of atorvastatin is approximately 381 </w:t>
      </w:r>
      <w:r w:rsidR="001C3E8C" w:rsidRPr="0005413E">
        <w:rPr>
          <w:sz w:val="24"/>
          <w:szCs w:val="24"/>
          <w:lang w:val="en-GB"/>
        </w:rPr>
        <w:t>litres</w:t>
      </w:r>
      <w:r w:rsidR="00F54347" w:rsidRPr="0005413E">
        <w:rPr>
          <w:sz w:val="24"/>
          <w:szCs w:val="24"/>
          <w:lang w:val="en-GB"/>
        </w:rPr>
        <w:t xml:space="preserve">. Atorvastatin is &gt; 98% bound to plasma </w:t>
      </w:r>
      <w:r w:rsidR="00F54347" w:rsidRPr="0005413E">
        <w:rPr>
          <w:sz w:val="24"/>
          <w:szCs w:val="24"/>
          <w:lang w:val="en-GB"/>
        </w:rPr>
        <w:lastRenderedPageBreak/>
        <w:t xml:space="preserve">proteins. A blood/plasma ratio of approximately 0.25 indicates poor drug penetration into red blood cells. Based on observations </w:t>
      </w:r>
      <w:r w:rsidR="00F54347" w:rsidRPr="00193C8C">
        <w:rPr>
          <w:sz w:val="24"/>
          <w:szCs w:val="24"/>
          <w:lang w:val="en-GB"/>
        </w:rPr>
        <w:t xml:space="preserve">in </w:t>
      </w:r>
      <w:r w:rsidR="00193C8C" w:rsidRPr="00193C8C">
        <w:rPr>
          <w:sz w:val="24"/>
          <w:szCs w:val="24"/>
          <w:lang w:val="en-GB"/>
        </w:rPr>
        <w:t>animal</w:t>
      </w:r>
      <w:r w:rsidR="00F54347" w:rsidRPr="00193C8C">
        <w:rPr>
          <w:sz w:val="24"/>
          <w:szCs w:val="24"/>
          <w:lang w:val="en-GB"/>
        </w:rPr>
        <w:t>s</w:t>
      </w:r>
      <w:r w:rsidR="00F54347" w:rsidRPr="0005413E">
        <w:rPr>
          <w:sz w:val="24"/>
          <w:szCs w:val="24"/>
          <w:lang w:val="en-GB"/>
        </w:rPr>
        <w:t xml:space="preserve">, </w:t>
      </w:r>
      <w:r w:rsidR="008B6EEF" w:rsidRPr="0005413E">
        <w:rPr>
          <w:sz w:val="24"/>
          <w:szCs w:val="24"/>
          <w:lang w:val="en-GB"/>
        </w:rPr>
        <w:t>Atorvastatin</w:t>
      </w:r>
      <w:r w:rsidR="00F54347" w:rsidRPr="0005413E">
        <w:rPr>
          <w:sz w:val="24"/>
          <w:szCs w:val="24"/>
          <w:lang w:val="en-GB"/>
        </w:rPr>
        <w:t xml:space="preserve"> is likely to be secreted in human milk (</w:t>
      </w:r>
      <w:r w:rsidR="002D675E">
        <w:rPr>
          <w:sz w:val="24"/>
          <w:szCs w:val="24"/>
          <w:lang w:val="en-GB"/>
        </w:rPr>
        <w:t>see Section</w:t>
      </w:r>
      <w:r w:rsidR="00F54347" w:rsidRPr="0005413E">
        <w:rPr>
          <w:sz w:val="24"/>
          <w:szCs w:val="24"/>
          <w:lang w:val="en-GB"/>
        </w:rPr>
        <w:t>s “Contraindications” and “</w:t>
      </w:r>
      <w:r w:rsidR="00057C88" w:rsidRPr="0005413E">
        <w:rPr>
          <w:sz w:val="24"/>
          <w:szCs w:val="24"/>
          <w:lang w:val="en-GB"/>
        </w:rPr>
        <w:t>Special warnings and precautions for use</w:t>
      </w:r>
      <w:r w:rsidR="00F54347" w:rsidRPr="0005413E">
        <w:rPr>
          <w:sz w:val="24"/>
          <w:szCs w:val="24"/>
          <w:lang w:val="en-GB"/>
        </w:rPr>
        <w:t>”).</w:t>
      </w:r>
      <w:r w:rsidR="006D1A05" w:rsidRPr="0005413E">
        <w:rPr>
          <w:sz w:val="24"/>
          <w:szCs w:val="24"/>
          <w:lang w:val="en-GB"/>
        </w:rPr>
        <w:t xml:space="preserve"> </w:t>
      </w:r>
    </w:p>
    <w:p w14:paraId="026AAC08" w14:textId="77777777" w:rsidR="006D1A05" w:rsidRPr="0005413E" w:rsidRDefault="00F54347" w:rsidP="006D1A05">
      <w:pPr>
        <w:spacing w:line="240" w:lineRule="auto"/>
        <w:rPr>
          <w:sz w:val="24"/>
          <w:szCs w:val="24"/>
          <w:lang w:val="en-GB"/>
        </w:rPr>
      </w:pPr>
      <w:r w:rsidRPr="0005413E">
        <w:rPr>
          <w:sz w:val="24"/>
          <w:szCs w:val="24"/>
          <w:u w:val="single"/>
          <w:lang w:val="en-GB"/>
        </w:rPr>
        <w:t>Metabolism.</w:t>
      </w:r>
      <w:r w:rsidR="006D1A05" w:rsidRPr="0005413E">
        <w:rPr>
          <w:sz w:val="24"/>
          <w:szCs w:val="24"/>
          <w:lang w:val="en-GB"/>
        </w:rPr>
        <w:t xml:space="preserve"> </w:t>
      </w:r>
      <w:r w:rsidR="00D0328B" w:rsidRPr="0005413E">
        <w:rPr>
          <w:sz w:val="24"/>
          <w:szCs w:val="24"/>
          <w:lang w:val="en-GB"/>
        </w:rPr>
        <w:t>Atorvastatin is extensively metabolized to ortho- and parahydroxylated derivatives and various beta-oxidation products.</w:t>
      </w:r>
      <w:r w:rsidR="008B6EEF" w:rsidRPr="0005413E">
        <w:rPr>
          <w:sz w:val="24"/>
          <w:szCs w:val="24"/>
          <w:lang w:val="en-GB"/>
        </w:rPr>
        <w:t xml:space="preserve"> </w:t>
      </w:r>
      <w:r w:rsidR="00D0328B" w:rsidRPr="0005413E">
        <w:rPr>
          <w:i/>
          <w:sz w:val="24"/>
          <w:szCs w:val="24"/>
          <w:lang w:val="en-GB"/>
        </w:rPr>
        <w:t>In</w:t>
      </w:r>
      <w:r w:rsidR="008B6EEF" w:rsidRPr="0005413E">
        <w:rPr>
          <w:i/>
          <w:sz w:val="24"/>
          <w:szCs w:val="24"/>
          <w:lang w:val="en-GB"/>
        </w:rPr>
        <w:t xml:space="preserve"> </w:t>
      </w:r>
      <w:r w:rsidR="00D0328B" w:rsidRPr="0005413E">
        <w:rPr>
          <w:i/>
          <w:sz w:val="24"/>
          <w:szCs w:val="24"/>
          <w:lang w:val="en-GB"/>
        </w:rPr>
        <w:t>vitro</w:t>
      </w:r>
      <w:r w:rsidR="00320375" w:rsidRPr="0005413E">
        <w:rPr>
          <w:sz w:val="24"/>
          <w:szCs w:val="24"/>
          <w:lang w:val="en-GB"/>
        </w:rPr>
        <w:t xml:space="preserve"> </w:t>
      </w:r>
      <w:r w:rsidR="00D0328B" w:rsidRPr="0005413E">
        <w:rPr>
          <w:sz w:val="24"/>
          <w:szCs w:val="24"/>
          <w:lang w:val="en-GB"/>
        </w:rPr>
        <w:t xml:space="preserve">inhibition of HMG-CoA reductase by ortho- and parahydroxylated metabolites is equivalent to that of </w:t>
      </w:r>
      <w:r w:rsidR="007166C6" w:rsidRPr="0005413E">
        <w:rPr>
          <w:sz w:val="24"/>
          <w:szCs w:val="24"/>
          <w:lang w:val="en-GB"/>
        </w:rPr>
        <w:t>A</w:t>
      </w:r>
      <w:r w:rsidR="00D0328B" w:rsidRPr="0005413E">
        <w:rPr>
          <w:sz w:val="24"/>
          <w:szCs w:val="24"/>
          <w:lang w:val="en-GB"/>
        </w:rPr>
        <w:t>torvastatin. Approximately 70% of circulating inhibitory activity for HMG-CoA reductase is attributed to active metabolites. </w:t>
      </w:r>
      <w:r w:rsidR="00D0328B" w:rsidRPr="0005413E">
        <w:rPr>
          <w:i/>
          <w:sz w:val="24"/>
          <w:szCs w:val="24"/>
          <w:lang w:val="en-GB"/>
        </w:rPr>
        <w:t>In vitro</w:t>
      </w:r>
      <w:r w:rsidR="00D0328B" w:rsidRPr="0005413E">
        <w:rPr>
          <w:sz w:val="24"/>
          <w:szCs w:val="24"/>
          <w:lang w:val="en-GB"/>
        </w:rPr>
        <w:t xml:space="preserve"> studies suggest the importance of Atorvastatin metabolism by cytochrome </w:t>
      </w:r>
      <w:r w:rsidR="008B6EEF" w:rsidRPr="0005413E">
        <w:rPr>
          <w:sz w:val="24"/>
          <w:szCs w:val="24"/>
          <w:lang w:val="en-GB" w:eastAsia="en-US"/>
        </w:rPr>
        <w:t xml:space="preserve">P450 3A4 </w:t>
      </w:r>
      <w:r w:rsidR="008B6EEF" w:rsidRPr="0005413E">
        <w:rPr>
          <w:sz w:val="24"/>
          <w:szCs w:val="24"/>
          <w:lang w:val="en-GB"/>
        </w:rPr>
        <w:t>(CYP 3A4)</w:t>
      </w:r>
      <w:r w:rsidR="00D0328B" w:rsidRPr="0005413E">
        <w:rPr>
          <w:sz w:val="24"/>
          <w:szCs w:val="24"/>
          <w:lang w:val="en-GB"/>
        </w:rPr>
        <w:t>, consistent with increased plasma concentrations of Atorvastatin in humans following co-administration with erythromycin, a known inhibitor of this isozyme (</w:t>
      </w:r>
      <w:r w:rsidR="002D675E">
        <w:rPr>
          <w:sz w:val="24"/>
          <w:szCs w:val="24"/>
          <w:lang w:val="en-GB"/>
        </w:rPr>
        <w:t>see Section</w:t>
      </w:r>
      <w:r w:rsidR="00D0328B" w:rsidRPr="0005413E">
        <w:rPr>
          <w:sz w:val="24"/>
          <w:szCs w:val="24"/>
          <w:lang w:val="en-GB"/>
        </w:rPr>
        <w:t xml:space="preserve"> “Interaction with other medicinal products and other forms of interaction”). </w:t>
      </w:r>
    </w:p>
    <w:p w14:paraId="51565EDC" w14:textId="77777777" w:rsidR="006D1A05" w:rsidRPr="0005413E" w:rsidRDefault="00D0328B" w:rsidP="006D1A05">
      <w:pPr>
        <w:spacing w:line="240" w:lineRule="auto"/>
        <w:rPr>
          <w:sz w:val="24"/>
          <w:szCs w:val="24"/>
          <w:lang w:val="en-GB"/>
        </w:rPr>
      </w:pPr>
      <w:r w:rsidRPr="0005413E">
        <w:rPr>
          <w:sz w:val="24"/>
          <w:szCs w:val="24"/>
          <w:u w:val="single"/>
          <w:lang w:val="en-GB"/>
        </w:rPr>
        <w:t>Excretion.</w:t>
      </w:r>
      <w:r w:rsidR="006D1A05" w:rsidRPr="0005413E">
        <w:rPr>
          <w:sz w:val="24"/>
          <w:szCs w:val="24"/>
          <w:lang w:val="en-GB"/>
        </w:rPr>
        <w:t xml:space="preserve"> </w:t>
      </w:r>
      <w:r w:rsidR="00F40EBA" w:rsidRPr="0005413E">
        <w:rPr>
          <w:sz w:val="24"/>
          <w:szCs w:val="24"/>
          <w:lang w:val="en-GB"/>
        </w:rPr>
        <w:t>Atorvastatin and its metabolites are eliminated primarily in </w:t>
      </w:r>
      <w:hyperlink r:id="rId6" w:history="1">
        <w:r w:rsidR="00F40EBA" w:rsidRPr="0005413E">
          <w:rPr>
            <w:sz w:val="24"/>
            <w:szCs w:val="24"/>
            <w:lang w:val="en-GB"/>
          </w:rPr>
          <w:t>bile</w:t>
        </w:r>
      </w:hyperlink>
      <w:r w:rsidR="00F40EBA" w:rsidRPr="0005413E">
        <w:rPr>
          <w:sz w:val="24"/>
          <w:szCs w:val="24"/>
          <w:lang w:val="en-GB"/>
        </w:rPr>
        <w:t xml:space="preserve"> following hepatic and/or extrahepatic metabolism; however, the drug does not appear to undergo enterohepatic recirculation. </w:t>
      </w:r>
      <w:r w:rsidR="006D1A05" w:rsidRPr="0005413E">
        <w:rPr>
          <w:sz w:val="24"/>
          <w:szCs w:val="24"/>
          <w:lang w:val="en-GB"/>
        </w:rPr>
        <w:t xml:space="preserve"> </w:t>
      </w:r>
      <w:r w:rsidR="00F40EBA" w:rsidRPr="0005413E">
        <w:rPr>
          <w:sz w:val="24"/>
          <w:szCs w:val="24"/>
          <w:lang w:val="en-GB"/>
        </w:rPr>
        <w:t>Mean plasma elimination half-life of Atorvastatin in humans is approximately 14 hours, but the half-life of inhibitory activity for HMG-CoA reductase is 20 to 30 hours due to the contribution of active metabolites. Less than 2% of a dose of Atorvastatin is recovered in urine following oral administration.</w:t>
      </w:r>
    </w:p>
    <w:p w14:paraId="7982015A" w14:textId="77777777" w:rsidR="006D1A05" w:rsidRPr="0005413E" w:rsidRDefault="005F2434" w:rsidP="006D1A05">
      <w:pPr>
        <w:spacing w:line="240" w:lineRule="auto"/>
        <w:rPr>
          <w:i/>
          <w:sz w:val="24"/>
          <w:szCs w:val="24"/>
          <w:lang w:val="en-GB"/>
        </w:rPr>
      </w:pPr>
      <w:r w:rsidRPr="0005413E">
        <w:rPr>
          <w:i/>
          <w:sz w:val="24"/>
          <w:szCs w:val="24"/>
          <w:lang w:val="en-GB"/>
        </w:rPr>
        <w:t>Special populations</w:t>
      </w:r>
      <w:r w:rsidR="006D1A05" w:rsidRPr="0005413E">
        <w:rPr>
          <w:i/>
          <w:sz w:val="24"/>
          <w:szCs w:val="24"/>
          <w:lang w:val="en-GB"/>
        </w:rPr>
        <w:t xml:space="preserve"> </w:t>
      </w:r>
    </w:p>
    <w:p w14:paraId="0B7ACBF7" w14:textId="77777777" w:rsidR="006D1A05" w:rsidRPr="0005413E" w:rsidRDefault="005F2434" w:rsidP="006D1A05">
      <w:pPr>
        <w:spacing w:line="240" w:lineRule="auto"/>
        <w:rPr>
          <w:sz w:val="24"/>
          <w:szCs w:val="24"/>
          <w:lang w:val="en-GB"/>
        </w:rPr>
      </w:pPr>
      <w:r w:rsidRPr="0005413E">
        <w:rPr>
          <w:sz w:val="24"/>
          <w:szCs w:val="24"/>
          <w:u w:val="single"/>
          <w:lang w:val="en-GB"/>
        </w:rPr>
        <w:t>Elderly.</w:t>
      </w:r>
      <w:r w:rsidR="006D1A05" w:rsidRPr="0005413E">
        <w:rPr>
          <w:sz w:val="24"/>
          <w:szCs w:val="24"/>
          <w:lang w:val="en-GB"/>
        </w:rPr>
        <w:t xml:space="preserve"> </w:t>
      </w:r>
      <w:r w:rsidR="00523EA3" w:rsidRPr="0005413E">
        <w:rPr>
          <w:sz w:val="24"/>
          <w:szCs w:val="24"/>
          <w:lang w:val="en-GB"/>
        </w:rPr>
        <w:t>Plasma concentrations of Atorvastatin are higher (approximately 40% for C</w:t>
      </w:r>
      <w:r w:rsidR="00523EA3" w:rsidRPr="0005413E">
        <w:rPr>
          <w:sz w:val="24"/>
          <w:szCs w:val="24"/>
          <w:vertAlign w:val="subscript"/>
          <w:lang w:val="en-GB"/>
        </w:rPr>
        <w:t>max</w:t>
      </w:r>
      <w:r w:rsidR="00523EA3" w:rsidRPr="0005413E">
        <w:rPr>
          <w:sz w:val="24"/>
          <w:szCs w:val="24"/>
          <w:lang w:val="en-GB"/>
        </w:rPr>
        <w:t xml:space="preserve"> and 30% for AUC) in healthy elderly subjects (age &gt;65 years) than in young adults. Clinical data suggest a greater degree of LDL-lowering at any dose of drug in the elderly patient population compared to younger adults (</w:t>
      </w:r>
      <w:r w:rsidR="002D675E">
        <w:rPr>
          <w:sz w:val="24"/>
          <w:szCs w:val="24"/>
          <w:lang w:val="en-GB"/>
        </w:rPr>
        <w:t>see Section</w:t>
      </w:r>
      <w:r w:rsidR="00523EA3" w:rsidRPr="0005413E">
        <w:rPr>
          <w:sz w:val="24"/>
          <w:szCs w:val="24"/>
          <w:lang w:val="en-GB"/>
        </w:rPr>
        <w:t xml:space="preserve"> “</w:t>
      </w:r>
      <w:r w:rsidR="00057C88" w:rsidRPr="0005413E">
        <w:rPr>
          <w:sz w:val="24"/>
          <w:szCs w:val="24"/>
          <w:lang w:val="en-GB"/>
        </w:rPr>
        <w:t>Special warnings and precautions for use</w:t>
      </w:r>
      <w:r w:rsidR="00523EA3" w:rsidRPr="0005413E">
        <w:rPr>
          <w:sz w:val="24"/>
          <w:szCs w:val="24"/>
          <w:lang w:val="en-GB"/>
        </w:rPr>
        <w:t>”).</w:t>
      </w:r>
      <w:r w:rsidR="006D1A05" w:rsidRPr="0005413E">
        <w:rPr>
          <w:sz w:val="24"/>
          <w:szCs w:val="24"/>
          <w:lang w:val="en-GB"/>
        </w:rPr>
        <w:t xml:space="preserve"> </w:t>
      </w:r>
    </w:p>
    <w:p w14:paraId="00EF765C" w14:textId="77777777" w:rsidR="006D1A05" w:rsidRPr="0005413E" w:rsidRDefault="001C3E8C" w:rsidP="006D1A05">
      <w:pPr>
        <w:spacing w:line="240" w:lineRule="auto"/>
        <w:rPr>
          <w:sz w:val="24"/>
          <w:szCs w:val="24"/>
          <w:lang w:val="en-GB"/>
        </w:rPr>
      </w:pPr>
      <w:r w:rsidRPr="0005413E">
        <w:rPr>
          <w:sz w:val="24"/>
          <w:szCs w:val="24"/>
          <w:u w:val="single"/>
          <w:lang w:val="en-GB"/>
        </w:rPr>
        <w:t>Paediatric patients.</w:t>
      </w:r>
      <w:r w:rsidRPr="0005413E">
        <w:rPr>
          <w:sz w:val="24"/>
          <w:szCs w:val="24"/>
          <w:lang w:val="en-GB"/>
        </w:rPr>
        <w:t xml:space="preserve"> </w:t>
      </w:r>
      <w:r w:rsidR="008B6EEF" w:rsidRPr="0005413E">
        <w:rPr>
          <w:sz w:val="24"/>
          <w:szCs w:val="24"/>
          <w:lang w:val="en-GB"/>
        </w:rPr>
        <w:t xml:space="preserve">The apparent oral clearance of </w:t>
      </w:r>
      <w:r w:rsidR="00320375" w:rsidRPr="0005413E">
        <w:rPr>
          <w:sz w:val="24"/>
          <w:szCs w:val="24"/>
          <w:lang w:val="en-GB"/>
        </w:rPr>
        <w:t>Atorvast</w:t>
      </w:r>
      <w:r w:rsidR="008B6EEF" w:rsidRPr="0005413E">
        <w:rPr>
          <w:sz w:val="24"/>
          <w:szCs w:val="24"/>
          <w:lang w:val="en-GB"/>
        </w:rPr>
        <w:t>atin in pediatric subjects appeared similar to that of adults when scaled allometrically by body weight as the body weight was the only significant covariate in atorvastatin population pharmacokinetic model with data including pediatric heterozygous familial hypercholesterolaemia patients (ages 10 years to 17 years of age, n=29) in an open-label, 8-week study.</w:t>
      </w:r>
    </w:p>
    <w:p w14:paraId="7D9C60AA" w14:textId="77777777" w:rsidR="006D1A05" w:rsidRPr="0005413E" w:rsidRDefault="00523EA3" w:rsidP="006D1A05">
      <w:pPr>
        <w:spacing w:line="240" w:lineRule="auto"/>
        <w:rPr>
          <w:sz w:val="24"/>
          <w:szCs w:val="24"/>
          <w:lang w:val="en-GB"/>
        </w:rPr>
      </w:pPr>
      <w:r w:rsidRPr="0005413E">
        <w:rPr>
          <w:sz w:val="24"/>
          <w:szCs w:val="24"/>
          <w:u w:val="single"/>
          <w:lang w:val="en-GB"/>
        </w:rPr>
        <w:t>Gender</w:t>
      </w:r>
      <w:r w:rsidR="004E172A" w:rsidRPr="0005413E">
        <w:rPr>
          <w:sz w:val="24"/>
          <w:szCs w:val="24"/>
          <w:u w:val="single"/>
          <w:lang w:val="en-GB"/>
        </w:rPr>
        <w:t>.</w:t>
      </w:r>
      <w:r w:rsidR="006D1A05" w:rsidRPr="0005413E">
        <w:rPr>
          <w:sz w:val="24"/>
          <w:szCs w:val="24"/>
          <w:lang w:val="en-GB"/>
        </w:rPr>
        <w:t xml:space="preserve"> </w:t>
      </w:r>
      <w:r w:rsidRPr="0005413E">
        <w:rPr>
          <w:sz w:val="24"/>
          <w:szCs w:val="24"/>
          <w:lang w:val="en-GB"/>
        </w:rPr>
        <w:t>Plasma concentrations of Atorvastatin in women differ from those in men (approximately 20% higher for C</w:t>
      </w:r>
      <w:r w:rsidRPr="0005413E">
        <w:rPr>
          <w:sz w:val="24"/>
          <w:szCs w:val="24"/>
          <w:vertAlign w:val="subscript"/>
          <w:lang w:val="en-GB"/>
        </w:rPr>
        <w:t>max</w:t>
      </w:r>
      <w:r w:rsidRPr="0005413E">
        <w:rPr>
          <w:sz w:val="24"/>
          <w:szCs w:val="24"/>
          <w:lang w:val="en-GB"/>
        </w:rPr>
        <w:t xml:space="preserve"> and 10% lower for AUC).</w:t>
      </w:r>
      <w:r w:rsidR="006D1A05" w:rsidRPr="0005413E">
        <w:rPr>
          <w:sz w:val="24"/>
          <w:szCs w:val="24"/>
          <w:lang w:val="en-GB"/>
        </w:rPr>
        <w:t xml:space="preserve"> </w:t>
      </w:r>
      <w:r w:rsidRPr="0005413E">
        <w:rPr>
          <w:sz w:val="24"/>
          <w:szCs w:val="24"/>
          <w:lang w:val="en-GB"/>
        </w:rPr>
        <w:t>However, there is no clinically significant difference in LDL-C reduction with Atorvastatin between men and women.</w:t>
      </w:r>
    </w:p>
    <w:p w14:paraId="73355144" w14:textId="42EA4BDF" w:rsidR="006D1A05" w:rsidRPr="0005413E" w:rsidRDefault="00523EA3" w:rsidP="006D1A05">
      <w:pPr>
        <w:spacing w:line="240" w:lineRule="auto"/>
        <w:rPr>
          <w:sz w:val="24"/>
          <w:szCs w:val="24"/>
          <w:lang w:val="en-GB"/>
        </w:rPr>
      </w:pPr>
      <w:r w:rsidRPr="0005413E">
        <w:rPr>
          <w:sz w:val="24"/>
          <w:szCs w:val="24"/>
          <w:u w:val="single"/>
          <w:lang w:val="en-GB"/>
        </w:rPr>
        <w:t>Renal impairment.</w:t>
      </w:r>
      <w:r w:rsidR="006D1A05" w:rsidRPr="0005413E">
        <w:rPr>
          <w:sz w:val="24"/>
          <w:szCs w:val="24"/>
          <w:lang w:val="en-GB"/>
        </w:rPr>
        <w:t xml:space="preserve"> </w:t>
      </w:r>
      <w:r w:rsidR="00D92184" w:rsidRPr="0005413E">
        <w:rPr>
          <w:sz w:val="24"/>
          <w:szCs w:val="24"/>
          <w:lang w:val="en-GB"/>
        </w:rPr>
        <w:t>Renal disease has no influence on the plasma concentrations or LDL-C reduction of Atorvastatin; thus, dose adjustment in patients with renal dysfunction is not necessary (</w:t>
      </w:r>
      <w:r w:rsidR="002D675E">
        <w:rPr>
          <w:sz w:val="24"/>
          <w:szCs w:val="24"/>
          <w:lang w:val="en-GB"/>
        </w:rPr>
        <w:t>see Section</w:t>
      </w:r>
      <w:r w:rsidR="00D92184" w:rsidRPr="0005413E">
        <w:rPr>
          <w:sz w:val="24"/>
          <w:szCs w:val="24"/>
          <w:lang w:val="en-GB"/>
        </w:rPr>
        <w:t>s</w:t>
      </w:r>
      <w:r w:rsidR="00193C8C" w:rsidRPr="0005413E">
        <w:rPr>
          <w:sz w:val="24"/>
          <w:szCs w:val="24"/>
          <w:lang w:val="en-GB"/>
        </w:rPr>
        <w:t xml:space="preserve"> “Special warnings and precautions for use”</w:t>
      </w:r>
      <w:r w:rsidR="00193C8C">
        <w:rPr>
          <w:sz w:val="24"/>
          <w:szCs w:val="24"/>
          <w:lang w:val="en-GB"/>
        </w:rPr>
        <w:t xml:space="preserve"> and</w:t>
      </w:r>
      <w:r w:rsidR="00D92184" w:rsidRPr="0005413E">
        <w:rPr>
          <w:sz w:val="24"/>
          <w:szCs w:val="24"/>
          <w:lang w:val="en-GB"/>
        </w:rPr>
        <w:t xml:space="preserve"> </w:t>
      </w:r>
      <w:r w:rsidR="002812F9" w:rsidRPr="0005413E">
        <w:rPr>
          <w:sz w:val="24"/>
          <w:szCs w:val="24"/>
          <w:lang w:val="en-GB"/>
        </w:rPr>
        <w:t>“Posology and method of administration”</w:t>
      </w:r>
      <w:r w:rsidR="00D92184" w:rsidRPr="0005413E">
        <w:rPr>
          <w:sz w:val="24"/>
          <w:szCs w:val="24"/>
          <w:lang w:val="en-GB"/>
        </w:rPr>
        <w:t>).</w:t>
      </w:r>
      <w:r w:rsidR="006D1A05" w:rsidRPr="0005413E">
        <w:rPr>
          <w:sz w:val="24"/>
          <w:szCs w:val="24"/>
          <w:lang w:val="en-GB"/>
        </w:rPr>
        <w:t xml:space="preserve"> </w:t>
      </w:r>
    </w:p>
    <w:p w14:paraId="5F7B9EA7" w14:textId="77777777" w:rsidR="006D1A05" w:rsidRPr="0005413E" w:rsidRDefault="001C3E8C" w:rsidP="006D1A05">
      <w:pPr>
        <w:spacing w:line="240" w:lineRule="auto"/>
        <w:rPr>
          <w:sz w:val="24"/>
          <w:szCs w:val="24"/>
          <w:lang w:val="en-GB"/>
        </w:rPr>
      </w:pPr>
      <w:r w:rsidRPr="0005413E">
        <w:rPr>
          <w:sz w:val="24"/>
          <w:szCs w:val="24"/>
          <w:u w:val="single"/>
          <w:lang w:val="en-GB"/>
        </w:rPr>
        <w:t>Haemodialysis</w:t>
      </w:r>
      <w:r w:rsidR="00A76140" w:rsidRPr="0005413E">
        <w:rPr>
          <w:sz w:val="24"/>
          <w:szCs w:val="24"/>
          <w:u w:val="single"/>
          <w:lang w:val="en-GB"/>
        </w:rPr>
        <w:t>.</w:t>
      </w:r>
      <w:r w:rsidR="006D1A05" w:rsidRPr="0005413E">
        <w:rPr>
          <w:sz w:val="24"/>
          <w:szCs w:val="24"/>
          <w:lang w:val="en-GB"/>
        </w:rPr>
        <w:t xml:space="preserve"> </w:t>
      </w:r>
      <w:r w:rsidR="00D92184" w:rsidRPr="0005413E">
        <w:rPr>
          <w:sz w:val="24"/>
          <w:szCs w:val="24"/>
          <w:lang w:val="en-GB"/>
        </w:rPr>
        <w:t>While studies have not been conducted in patients with end-stage renal disease, </w:t>
      </w:r>
      <w:hyperlink r:id="rId7" w:history="1">
        <w:r w:rsidRPr="0005413E">
          <w:rPr>
            <w:sz w:val="24"/>
            <w:szCs w:val="24"/>
            <w:lang w:val="en-GB"/>
          </w:rPr>
          <w:t>haemodialysis</w:t>
        </w:r>
      </w:hyperlink>
      <w:r w:rsidR="00D92184" w:rsidRPr="0005413E">
        <w:rPr>
          <w:sz w:val="24"/>
          <w:szCs w:val="24"/>
          <w:lang w:val="en-GB"/>
        </w:rPr>
        <w:t xml:space="preserve"> is not expected </w:t>
      </w:r>
      <w:r w:rsidR="00D92184" w:rsidRPr="0005413E">
        <w:rPr>
          <w:sz w:val="24"/>
          <w:szCs w:val="24"/>
          <w:lang w:val="en-GB"/>
        </w:rPr>
        <w:lastRenderedPageBreak/>
        <w:t xml:space="preserve">to significantly enhance clearance of </w:t>
      </w:r>
      <w:r w:rsidR="00D87D33" w:rsidRPr="0005413E">
        <w:rPr>
          <w:sz w:val="24"/>
          <w:szCs w:val="24"/>
          <w:lang w:val="en-GB"/>
        </w:rPr>
        <w:t>Atorvastatin</w:t>
      </w:r>
      <w:r w:rsidR="00D92184" w:rsidRPr="0005413E">
        <w:rPr>
          <w:sz w:val="24"/>
          <w:szCs w:val="24"/>
          <w:lang w:val="en-GB"/>
        </w:rPr>
        <w:t xml:space="preserve"> since the drug is extensively bound to plasma proteins.</w:t>
      </w:r>
    </w:p>
    <w:p w14:paraId="24825DBD" w14:textId="77777777" w:rsidR="006D1A05" w:rsidRPr="0005413E" w:rsidRDefault="00D92184" w:rsidP="006D1A05">
      <w:pPr>
        <w:spacing w:line="240" w:lineRule="auto"/>
        <w:rPr>
          <w:sz w:val="24"/>
          <w:szCs w:val="24"/>
          <w:lang w:val="en-GB"/>
        </w:rPr>
      </w:pPr>
      <w:r w:rsidRPr="0005413E">
        <w:rPr>
          <w:sz w:val="24"/>
          <w:szCs w:val="24"/>
          <w:u w:val="single"/>
          <w:lang w:val="en-GB"/>
        </w:rPr>
        <w:t>Hepatic impairment.</w:t>
      </w:r>
      <w:r w:rsidR="006D1A05" w:rsidRPr="0005413E">
        <w:rPr>
          <w:sz w:val="24"/>
          <w:szCs w:val="24"/>
          <w:lang w:val="en-GB"/>
        </w:rPr>
        <w:t xml:space="preserve"> </w:t>
      </w:r>
      <w:r w:rsidRPr="0005413E">
        <w:rPr>
          <w:sz w:val="24"/>
          <w:szCs w:val="24"/>
          <w:lang w:val="en-GB"/>
        </w:rPr>
        <w:t>In patients with chronic alcoholic </w:t>
      </w:r>
      <w:hyperlink r:id="rId8" w:history="1">
        <w:r w:rsidRPr="0005413E">
          <w:rPr>
            <w:sz w:val="24"/>
            <w:szCs w:val="24"/>
            <w:lang w:val="en-GB"/>
          </w:rPr>
          <w:t>liver disease</w:t>
        </w:r>
      </w:hyperlink>
      <w:r w:rsidRPr="0005413E">
        <w:rPr>
          <w:sz w:val="24"/>
          <w:szCs w:val="24"/>
          <w:lang w:val="en-GB"/>
        </w:rPr>
        <w:t>, plasma concentrations of Atorvastatin are markedly increased. C</w:t>
      </w:r>
      <w:r w:rsidRPr="0005413E">
        <w:rPr>
          <w:sz w:val="24"/>
          <w:szCs w:val="24"/>
          <w:vertAlign w:val="subscript"/>
          <w:lang w:val="en-GB"/>
        </w:rPr>
        <w:t>max</w:t>
      </w:r>
      <w:r w:rsidRPr="0005413E">
        <w:rPr>
          <w:sz w:val="24"/>
          <w:szCs w:val="24"/>
          <w:lang w:val="en-GB"/>
        </w:rPr>
        <w:t xml:space="preserve"> and AUC are each 4-fold greater in patients with Childs-Pugh A disease. C</w:t>
      </w:r>
      <w:r w:rsidRPr="0005413E">
        <w:rPr>
          <w:sz w:val="24"/>
          <w:szCs w:val="24"/>
          <w:vertAlign w:val="subscript"/>
          <w:lang w:val="en-GB"/>
        </w:rPr>
        <w:t>max</w:t>
      </w:r>
      <w:r w:rsidRPr="0005413E">
        <w:rPr>
          <w:sz w:val="24"/>
          <w:szCs w:val="24"/>
          <w:lang w:val="en-GB"/>
        </w:rPr>
        <w:t xml:space="preserve"> and AUC are approximately 16-fold and 11-fold increased, respectively, in patients with Childs-Pugh B disease (</w:t>
      </w:r>
      <w:r w:rsidR="002D675E">
        <w:rPr>
          <w:sz w:val="24"/>
          <w:szCs w:val="24"/>
          <w:lang w:val="en-GB"/>
        </w:rPr>
        <w:t>see Section</w:t>
      </w:r>
      <w:r w:rsidRPr="0005413E">
        <w:rPr>
          <w:sz w:val="24"/>
          <w:szCs w:val="24"/>
          <w:lang w:val="en-GB"/>
        </w:rPr>
        <w:t xml:space="preserve"> “Contraindications”).</w:t>
      </w:r>
    </w:p>
    <w:p w14:paraId="3852D2CF" w14:textId="77777777" w:rsidR="00166F6D" w:rsidRPr="0005413E" w:rsidRDefault="00166F6D" w:rsidP="00166F6D">
      <w:pPr>
        <w:pStyle w:val="a4"/>
        <w:shd w:val="clear" w:color="auto" w:fill="FFFFFF"/>
        <w:spacing w:before="0" w:beforeAutospacing="0" w:after="143" w:afterAutospacing="0"/>
        <w:jc w:val="both"/>
        <w:rPr>
          <w:u w:val="single"/>
          <w:lang w:val="en-GB"/>
        </w:rPr>
      </w:pPr>
      <w:r w:rsidRPr="0005413E">
        <w:rPr>
          <w:u w:val="single"/>
          <w:lang w:val="en-GB"/>
        </w:rPr>
        <w:t>Effect of co-administered medicinal products</w:t>
      </w:r>
      <w:r w:rsidRPr="0005413E">
        <w:rPr>
          <w:lang w:val="en-GB"/>
        </w:rPr>
        <w:t>. Atorvastatin is a substrate of the hepatic transporters, OATP1B1 and OATP1B3 transporter. Metabolites of atorvastatin are substrates of OATP1B1. Atorvastatin is also identified as a substrate for the efflux transporter of breast cancer resistance protein (BCRP), which may limit the intestinal absorption and biliary clearance of atorvastatin.</w:t>
      </w:r>
    </w:p>
    <w:p w14:paraId="5C6E1D0C" w14:textId="77777777" w:rsidR="00166F6D" w:rsidRPr="0005413E" w:rsidRDefault="00166F6D" w:rsidP="006D1A05">
      <w:pPr>
        <w:spacing w:line="240" w:lineRule="auto"/>
        <w:rPr>
          <w:sz w:val="24"/>
          <w:szCs w:val="24"/>
          <w:lang w:val="en-GB"/>
        </w:rPr>
      </w:pPr>
    </w:p>
    <w:p w14:paraId="075D4B00" w14:textId="77777777" w:rsidR="00AC0403" w:rsidRPr="0005413E" w:rsidRDefault="00AC0403" w:rsidP="00D81A43">
      <w:pPr>
        <w:widowControl/>
        <w:tabs>
          <w:tab w:val="left" w:pos="900"/>
          <w:tab w:val="left" w:pos="1260"/>
        </w:tabs>
        <w:spacing w:line="240" w:lineRule="auto"/>
        <w:rPr>
          <w:sz w:val="24"/>
          <w:szCs w:val="24"/>
          <w:lang w:val="en-GB" w:eastAsia="en-US"/>
        </w:rPr>
      </w:pPr>
    </w:p>
    <w:p w14:paraId="2112F939" w14:textId="77777777" w:rsidR="00166F6D" w:rsidRPr="0005413E" w:rsidRDefault="00D87D33" w:rsidP="00166F6D">
      <w:pPr>
        <w:widowControl/>
        <w:tabs>
          <w:tab w:val="left" w:pos="900"/>
          <w:tab w:val="left" w:pos="1260"/>
        </w:tabs>
        <w:spacing w:line="240" w:lineRule="auto"/>
        <w:jc w:val="right"/>
        <w:rPr>
          <w:sz w:val="24"/>
          <w:szCs w:val="24"/>
          <w:lang w:val="en-GB" w:eastAsia="en-US"/>
        </w:rPr>
      </w:pPr>
      <w:r w:rsidRPr="0005413E">
        <w:rPr>
          <w:sz w:val="24"/>
          <w:szCs w:val="24"/>
          <w:lang w:val="en-GB" w:eastAsia="en-US"/>
        </w:rPr>
        <w:t>Table 1</w:t>
      </w:r>
    </w:p>
    <w:p w14:paraId="6FEFB85A" w14:textId="77777777" w:rsidR="00D81A43" w:rsidRPr="0005413E" w:rsidRDefault="003C385E" w:rsidP="00193C8C">
      <w:pPr>
        <w:widowControl/>
        <w:tabs>
          <w:tab w:val="left" w:pos="900"/>
          <w:tab w:val="left" w:pos="1260"/>
        </w:tabs>
        <w:spacing w:line="240" w:lineRule="auto"/>
        <w:jc w:val="center"/>
        <w:rPr>
          <w:sz w:val="24"/>
          <w:szCs w:val="24"/>
          <w:lang w:val="en-GB" w:eastAsia="en-US"/>
        </w:rPr>
      </w:pPr>
      <w:r w:rsidRPr="0005413E">
        <w:rPr>
          <w:sz w:val="24"/>
          <w:szCs w:val="24"/>
          <w:lang w:val="en-GB" w:eastAsia="en-US"/>
        </w:rPr>
        <w:t>Effect of Co-administered Drugs on the Pharmacokinetics of Atorvastatin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2127"/>
        <w:gridCol w:w="1559"/>
        <w:gridCol w:w="1701"/>
      </w:tblGrid>
      <w:tr w:rsidR="00A76140" w:rsidRPr="0005413E" w14:paraId="1129F162" w14:textId="77777777" w:rsidTr="00FA119C">
        <w:tc>
          <w:tcPr>
            <w:tcW w:w="3969" w:type="dxa"/>
            <w:vMerge w:val="restart"/>
            <w:tcBorders>
              <w:top w:val="single" w:sz="4" w:space="0" w:color="auto"/>
              <w:left w:val="single" w:sz="4" w:space="0" w:color="auto"/>
              <w:right w:val="single" w:sz="4" w:space="0" w:color="auto"/>
            </w:tcBorders>
            <w:hideMark/>
          </w:tcPr>
          <w:p w14:paraId="5A803AD2" w14:textId="77777777" w:rsidR="00A76140" w:rsidRPr="0005413E" w:rsidRDefault="00A76140" w:rsidP="00166F6D">
            <w:pPr>
              <w:widowControl/>
              <w:spacing w:line="240" w:lineRule="auto"/>
              <w:jc w:val="center"/>
              <w:rPr>
                <w:sz w:val="24"/>
                <w:szCs w:val="24"/>
                <w:lang w:val="en-GB" w:eastAsia="en-US"/>
              </w:rPr>
            </w:pPr>
            <w:r w:rsidRPr="0005413E">
              <w:rPr>
                <w:sz w:val="24"/>
                <w:szCs w:val="24"/>
                <w:lang w:val="en-GB" w:eastAsia="en-US"/>
              </w:rPr>
              <w:t>Co-administered drugs and dosing regimen</w:t>
            </w:r>
          </w:p>
        </w:tc>
        <w:tc>
          <w:tcPr>
            <w:tcW w:w="5387" w:type="dxa"/>
            <w:gridSpan w:val="3"/>
            <w:tcBorders>
              <w:top w:val="single" w:sz="4" w:space="0" w:color="auto"/>
              <w:left w:val="single" w:sz="4" w:space="0" w:color="auto"/>
              <w:bottom w:val="single" w:sz="4" w:space="0" w:color="auto"/>
              <w:right w:val="single" w:sz="4" w:space="0" w:color="auto"/>
            </w:tcBorders>
            <w:hideMark/>
          </w:tcPr>
          <w:p w14:paraId="045D7A50" w14:textId="77777777" w:rsidR="00A76140" w:rsidRPr="0005413E" w:rsidRDefault="00A76140" w:rsidP="00166F6D">
            <w:pPr>
              <w:widowControl/>
              <w:spacing w:line="240" w:lineRule="auto"/>
              <w:jc w:val="center"/>
              <w:rPr>
                <w:sz w:val="24"/>
                <w:szCs w:val="24"/>
                <w:lang w:val="en-GB" w:eastAsia="en-US"/>
              </w:rPr>
            </w:pPr>
            <w:r w:rsidRPr="0005413E">
              <w:rPr>
                <w:sz w:val="24"/>
                <w:szCs w:val="24"/>
                <w:lang w:val="en-GB" w:eastAsia="en-US"/>
              </w:rPr>
              <w:t>Atorvastatin</w:t>
            </w:r>
          </w:p>
        </w:tc>
      </w:tr>
      <w:tr w:rsidR="00A76140" w:rsidRPr="0005413E" w14:paraId="1B6FCD31" w14:textId="77777777" w:rsidTr="00FA119C">
        <w:tc>
          <w:tcPr>
            <w:tcW w:w="3969" w:type="dxa"/>
            <w:vMerge/>
            <w:tcBorders>
              <w:left w:val="single" w:sz="4" w:space="0" w:color="auto"/>
              <w:bottom w:val="single" w:sz="4" w:space="0" w:color="auto"/>
              <w:right w:val="single" w:sz="4" w:space="0" w:color="auto"/>
            </w:tcBorders>
          </w:tcPr>
          <w:p w14:paraId="111DF76C" w14:textId="77777777" w:rsidR="00A76140" w:rsidRPr="0005413E" w:rsidRDefault="00A76140" w:rsidP="007D5D79">
            <w:pPr>
              <w:widowControl/>
              <w:spacing w:line="240" w:lineRule="auto"/>
              <w:rPr>
                <w:rFonts w:eastAsia="MS Mincho"/>
                <w:sz w:val="24"/>
                <w:szCs w:val="24"/>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5A9B443" w14:textId="77777777" w:rsidR="00A76140" w:rsidRPr="0005413E" w:rsidRDefault="00A76140" w:rsidP="00A76140">
            <w:pPr>
              <w:widowControl/>
              <w:spacing w:line="240" w:lineRule="auto"/>
              <w:jc w:val="center"/>
              <w:rPr>
                <w:rFonts w:eastAsia="MS Mincho"/>
                <w:bCs/>
                <w:sz w:val="24"/>
                <w:szCs w:val="24"/>
                <w:lang w:val="en-GB" w:eastAsia="en-US"/>
              </w:rPr>
            </w:pPr>
            <w:r w:rsidRPr="0005413E">
              <w:rPr>
                <w:sz w:val="24"/>
                <w:szCs w:val="24"/>
                <w:lang w:val="en-GB" w:eastAsia="en-US"/>
              </w:rPr>
              <w:t>Dose (mg)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7559DD" w14:textId="77777777" w:rsidR="00A76140" w:rsidRPr="0005413E" w:rsidRDefault="00166F6D" w:rsidP="00A76140">
            <w:pPr>
              <w:widowControl/>
              <w:spacing w:line="240" w:lineRule="auto"/>
              <w:jc w:val="center"/>
              <w:rPr>
                <w:rFonts w:eastAsia="MS Mincho"/>
                <w:bCs/>
                <w:sz w:val="24"/>
                <w:szCs w:val="24"/>
                <w:lang w:val="en-GB" w:eastAsia="en-US"/>
              </w:rPr>
            </w:pPr>
            <w:r w:rsidRPr="0005413E">
              <w:rPr>
                <w:sz w:val="24"/>
                <w:szCs w:val="24"/>
                <w:lang w:val="en-GB" w:eastAsia="en-US"/>
              </w:rPr>
              <w:t>Ratio of</w:t>
            </w:r>
            <w:r w:rsidR="00A76140" w:rsidRPr="0005413E">
              <w:rPr>
                <w:sz w:val="24"/>
                <w:szCs w:val="24"/>
                <w:lang w:val="en-GB" w:eastAsia="en-US"/>
              </w:rPr>
              <w:t xml:space="preserve"> AUC</w:t>
            </w:r>
            <w:r w:rsidR="00A76140" w:rsidRPr="0005413E">
              <w:rPr>
                <w:sz w:val="24"/>
                <w:szCs w:val="24"/>
                <w:vertAlign w:val="superscript"/>
                <w:lang w:val="en-GB" w:eastAsia="en-US"/>
              </w:rPr>
              <w:t>&amp;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053FDD" w14:textId="77777777" w:rsidR="00A76140" w:rsidRPr="0005413E" w:rsidRDefault="00166F6D" w:rsidP="00A76140">
            <w:pPr>
              <w:widowControl/>
              <w:spacing w:line="240" w:lineRule="auto"/>
              <w:jc w:val="center"/>
              <w:rPr>
                <w:rFonts w:eastAsia="MS Mincho"/>
                <w:bCs/>
                <w:sz w:val="24"/>
                <w:szCs w:val="24"/>
                <w:lang w:val="en-GB" w:eastAsia="en-US"/>
              </w:rPr>
            </w:pPr>
            <w:r w:rsidRPr="0005413E">
              <w:rPr>
                <w:sz w:val="24"/>
                <w:szCs w:val="24"/>
                <w:lang w:val="en-GB" w:eastAsia="en-US"/>
              </w:rPr>
              <w:t>Ratio of</w:t>
            </w:r>
            <w:r w:rsidR="00A76140" w:rsidRPr="0005413E">
              <w:rPr>
                <w:sz w:val="24"/>
                <w:szCs w:val="24"/>
                <w:lang w:val="en-GB" w:eastAsia="en-US"/>
              </w:rPr>
              <w:t xml:space="preserve"> C</w:t>
            </w:r>
            <w:r w:rsidR="00A76140" w:rsidRPr="0005413E">
              <w:rPr>
                <w:sz w:val="24"/>
                <w:szCs w:val="24"/>
                <w:vertAlign w:val="subscript"/>
                <w:lang w:val="en-GB" w:eastAsia="en-US"/>
              </w:rPr>
              <w:t>max</w:t>
            </w:r>
            <w:r w:rsidR="00A76140" w:rsidRPr="0005413E">
              <w:rPr>
                <w:sz w:val="24"/>
                <w:szCs w:val="24"/>
                <w:vertAlign w:val="superscript"/>
                <w:lang w:val="en-GB" w:eastAsia="en-US"/>
              </w:rPr>
              <w:t>&amp;</w:t>
            </w:r>
          </w:p>
        </w:tc>
      </w:tr>
      <w:tr w:rsidR="00166F6D" w:rsidRPr="0005413E" w14:paraId="5E4E74D9"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2B1F845A" w14:textId="77777777" w:rsidR="00166F6D" w:rsidRPr="0005413E" w:rsidRDefault="00166F6D" w:rsidP="006346C3">
            <w:pPr>
              <w:widowControl/>
              <w:spacing w:line="240" w:lineRule="auto"/>
              <w:jc w:val="left"/>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 xml:space="preserve">Cyclosporine 5.2 mg/kg/day, stable dose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254955"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10 mg once daily for 28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7B3D82" w14:textId="77777777" w:rsidR="00166F6D" w:rsidRPr="0005413E" w:rsidRDefault="00166F6D" w:rsidP="00166F6D">
            <w:pPr>
              <w:widowControl/>
              <w:spacing w:line="240" w:lineRule="auto"/>
              <w:jc w:val="center"/>
              <w:rPr>
                <w:rFonts w:eastAsia="MS Mincho"/>
                <w:sz w:val="24"/>
                <w:szCs w:val="24"/>
                <w:lang w:val="en-GB" w:eastAsia="en-US"/>
              </w:rPr>
            </w:pPr>
            <w:r w:rsidRPr="0005413E">
              <w:rPr>
                <w:rFonts w:eastAsia="MS Mincho"/>
                <w:sz w:val="24"/>
                <w:szCs w:val="24"/>
                <w:lang w:val="en-GB" w:eastAsia="ja-JP" w:bidi="te-IN"/>
              </w:rPr>
              <w:t>8.69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F39957" w14:textId="77777777" w:rsidR="00166F6D" w:rsidRPr="0005413E" w:rsidRDefault="00166F6D" w:rsidP="00166F6D">
            <w:pPr>
              <w:widowControl/>
              <w:spacing w:line="240" w:lineRule="auto"/>
              <w:jc w:val="center"/>
              <w:rPr>
                <w:rFonts w:eastAsia="MS Mincho"/>
                <w:sz w:val="24"/>
                <w:szCs w:val="24"/>
                <w:lang w:val="en-GB" w:eastAsia="en-US"/>
              </w:rPr>
            </w:pPr>
            <w:r w:rsidRPr="0005413E">
              <w:rPr>
                <w:rFonts w:eastAsia="MS Mincho"/>
                <w:sz w:val="24"/>
                <w:szCs w:val="24"/>
                <w:lang w:val="en-GB" w:eastAsia="ja-JP" w:bidi="te-IN"/>
              </w:rPr>
              <w:t>10.66</w:t>
            </w:r>
          </w:p>
        </w:tc>
      </w:tr>
      <w:tr w:rsidR="00166F6D" w:rsidRPr="0005413E" w14:paraId="0C371B7C"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02E5854C" w14:textId="77777777" w:rsidR="00166F6D" w:rsidRPr="0005413E" w:rsidRDefault="00166F6D" w:rsidP="006346C3">
            <w:pPr>
              <w:widowControl/>
              <w:spacing w:line="240" w:lineRule="auto"/>
              <w:rPr>
                <w:rFonts w:eastAsia="MS Mincho"/>
                <w:sz w:val="24"/>
                <w:szCs w:val="24"/>
                <w:vertAlign w:val="superscript"/>
                <w:lang w:val="en-GB" w:eastAsia="en-US"/>
              </w:rPr>
            </w:pPr>
            <w:r w:rsidRPr="0005413E">
              <w:rPr>
                <w:sz w:val="24"/>
                <w:szCs w:val="24"/>
                <w:vertAlign w:val="superscript"/>
                <w:lang w:val="en-GB" w:eastAsia="en-US"/>
              </w:rPr>
              <w:t>#</w:t>
            </w:r>
            <w:r w:rsidRPr="0005413E">
              <w:rPr>
                <w:sz w:val="24"/>
                <w:szCs w:val="24"/>
                <w:lang w:val="en-GB" w:eastAsia="en-US"/>
              </w:rPr>
              <w:t>Tipranavir 500 mg BID/</w:t>
            </w:r>
            <w:r w:rsidR="00D87D33" w:rsidRPr="0005413E">
              <w:rPr>
                <w:sz w:val="24"/>
                <w:szCs w:val="24"/>
                <w:lang w:val="en-GB" w:eastAsia="en-US"/>
              </w:rPr>
              <w:t>Riton</w:t>
            </w:r>
            <w:r w:rsidRPr="0005413E">
              <w:rPr>
                <w:sz w:val="24"/>
                <w:szCs w:val="24"/>
                <w:lang w:val="en-GB" w:eastAsia="en-US"/>
              </w:rPr>
              <w:t>avir 200</w:t>
            </w:r>
            <w:r w:rsidRPr="0005413E">
              <w:rPr>
                <w:sz w:val="24"/>
                <w:szCs w:val="24"/>
                <w:lang w:val="en-GB" w:eastAsia="en-US"/>
              </w:rPr>
              <w:br/>
              <w:t>mg BID, 7 days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A376DA1"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10 mg SD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759C18" w14:textId="77777777" w:rsidR="00166F6D" w:rsidRPr="0005413E" w:rsidRDefault="00166F6D" w:rsidP="00166F6D">
            <w:pPr>
              <w:widowControl/>
              <w:spacing w:line="240" w:lineRule="auto"/>
              <w:jc w:val="center"/>
              <w:rPr>
                <w:rFonts w:eastAsia="MS Mincho"/>
                <w:sz w:val="24"/>
                <w:szCs w:val="24"/>
                <w:lang w:val="en-GB" w:eastAsia="en-US"/>
              </w:rPr>
            </w:pPr>
            <w:r w:rsidRPr="0005413E">
              <w:rPr>
                <w:rFonts w:eastAsia="MS Mincho"/>
                <w:sz w:val="24"/>
                <w:szCs w:val="24"/>
                <w:lang w:val="en-GB" w:eastAsia="ja-JP" w:bidi="te-IN"/>
              </w:rPr>
              <w:t>9.36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F2370F" w14:textId="77777777" w:rsidR="00166F6D" w:rsidRPr="0005413E" w:rsidRDefault="00166F6D" w:rsidP="00166F6D">
            <w:pPr>
              <w:widowControl/>
              <w:spacing w:line="240" w:lineRule="auto"/>
              <w:jc w:val="center"/>
              <w:rPr>
                <w:rFonts w:eastAsia="MS Mincho"/>
                <w:sz w:val="24"/>
                <w:szCs w:val="24"/>
                <w:lang w:val="en-GB" w:eastAsia="en-US"/>
              </w:rPr>
            </w:pPr>
            <w:r w:rsidRPr="0005413E">
              <w:rPr>
                <w:rFonts w:eastAsia="MS Mincho"/>
                <w:sz w:val="24"/>
                <w:szCs w:val="24"/>
                <w:lang w:val="en-GB" w:eastAsia="ja-JP" w:bidi="te-IN"/>
              </w:rPr>
              <w:t>8.58</w:t>
            </w:r>
          </w:p>
        </w:tc>
      </w:tr>
      <w:tr w:rsidR="00166F6D" w:rsidRPr="0005413E" w14:paraId="59E52C88" w14:textId="77777777" w:rsidTr="003C385E">
        <w:tc>
          <w:tcPr>
            <w:tcW w:w="3969" w:type="dxa"/>
            <w:tcBorders>
              <w:top w:val="single" w:sz="4" w:space="0" w:color="auto"/>
              <w:left w:val="single" w:sz="4" w:space="0" w:color="auto"/>
              <w:bottom w:val="single" w:sz="4" w:space="0" w:color="auto"/>
              <w:right w:val="single" w:sz="4" w:space="0" w:color="auto"/>
            </w:tcBorders>
            <w:vAlign w:val="center"/>
          </w:tcPr>
          <w:p w14:paraId="39262024" w14:textId="77777777" w:rsidR="00166F6D" w:rsidRPr="0005413E" w:rsidRDefault="00166F6D" w:rsidP="00166F6D">
            <w:pPr>
              <w:widowControl/>
              <w:spacing w:line="240" w:lineRule="auto"/>
              <w:rPr>
                <w:sz w:val="24"/>
                <w:szCs w:val="24"/>
                <w:vertAlign w:val="superscript"/>
                <w:lang w:val="en-GB" w:eastAsia="en-US"/>
              </w:rPr>
            </w:pPr>
            <w:r w:rsidRPr="0005413E">
              <w:rPr>
                <w:sz w:val="24"/>
                <w:szCs w:val="24"/>
                <w:vertAlign w:val="superscript"/>
                <w:lang w:val="en-GB" w:eastAsia="en-US"/>
              </w:rPr>
              <w:t>#</w:t>
            </w:r>
            <w:r w:rsidR="00D87D33" w:rsidRPr="0005413E">
              <w:rPr>
                <w:sz w:val="24"/>
                <w:szCs w:val="24"/>
                <w:lang w:val="en-GB" w:eastAsia="en-US"/>
              </w:rPr>
              <w:t>Glecaprevir 400 mg OD/</w:t>
            </w:r>
            <w:r w:rsidRPr="0005413E">
              <w:rPr>
                <w:sz w:val="24"/>
                <w:szCs w:val="24"/>
                <w:lang w:val="en-GB" w:eastAsia="en-US"/>
              </w:rPr>
              <w:t>Pibrentasvir 120 mg OD, 7 days</w:t>
            </w:r>
          </w:p>
        </w:tc>
        <w:tc>
          <w:tcPr>
            <w:tcW w:w="2127" w:type="dxa"/>
            <w:tcBorders>
              <w:top w:val="single" w:sz="4" w:space="0" w:color="auto"/>
              <w:left w:val="single" w:sz="4" w:space="0" w:color="auto"/>
              <w:bottom w:val="single" w:sz="4" w:space="0" w:color="auto"/>
              <w:right w:val="single" w:sz="4" w:space="0" w:color="auto"/>
            </w:tcBorders>
            <w:vAlign w:val="center"/>
          </w:tcPr>
          <w:p w14:paraId="06ABD27C" w14:textId="77777777" w:rsidR="00166F6D" w:rsidRPr="0005413E" w:rsidRDefault="00166F6D" w:rsidP="00A76140">
            <w:pPr>
              <w:widowControl/>
              <w:spacing w:line="240" w:lineRule="auto"/>
              <w:jc w:val="center"/>
              <w:rPr>
                <w:sz w:val="24"/>
                <w:szCs w:val="24"/>
                <w:lang w:val="en-GB" w:eastAsia="en-US"/>
              </w:rPr>
            </w:pPr>
            <w:r w:rsidRPr="0005413E">
              <w:rPr>
                <w:sz w:val="24"/>
                <w:szCs w:val="24"/>
                <w:lang w:val="en-GB" w:eastAsia="en-US"/>
              </w:rPr>
              <w:t>10 mg once daily for 7 days</w:t>
            </w:r>
          </w:p>
        </w:tc>
        <w:tc>
          <w:tcPr>
            <w:tcW w:w="1559" w:type="dxa"/>
            <w:tcBorders>
              <w:top w:val="single" w:sz="4" w:space="0" w:color="auto"/>
              <w:left w:val="single" w:sz="4" w:space="0" w:color="auto"/>
              <w:bottom w:val="single" w:sz="4" w:space="0" w:color="auto"/>
              <w:right w:val="single" w:sz="4" w:space="0" w:color="auto"/>
            </w:tcBorders>
            <w:vAlign w:val="center"/>
          </w:tcPr>
          <w:p w14:paraId="08B68484" w14:textId="77777777" w:rsidR="00166F6D" w:rsidRPr="0005413E" w:rsidRDefault="00166F6D" w:rsidP="00166F6D">
            <w:pPr>
              <w:spacing w:line="240" w:lineRule="auto"/>
              <w:jc w:val="center"/>
              <w:rPr>
                <w:rFonts w:eastAsia="MS Mincho"/>
                <w:sz w:val="24"/>
                <w:szCs w:val="24"/>
                <w:lang w:val="en-GB"/>
              </w:rPr>
            </w:pPr>
            <w:r w:rsidRPr="0005413E">
              <w:rPr>
                <w:rFonts w:eastAsia="MS Mincho"/>
                <w:sz w:val="24"/>
                <w:szCs w:val="24"/>
                <w:lang w:val="en-GB"/>
              </w:rPr>
              <w:t>8.28</w:t>
            </w:r>
          </w:p>
        </w:tc>
        <w:tc>
          <w:tcPr>
            <w:tcW w:w="1701" w:type="dxa"/>
            <w:tcBorders>
              <w:top w:val="single" w:sz="4" w:space="0" w:color="auto"/>
              <w:left w:val="single" w:sz="4" w:space="0" w:color="auto"/>
              <w:bottom w:val="single" w:sz="4" w:space="0" w:color="auto"/>
              <w:right w:val="single" w:sz="4" w:space="0" w:color="auto"/>
            </w:tcBorders>
            <w:vAlign w:val="center"/>
          </w:tcPr>
          <w:p w14:paraId="5D066889" w14:textId="77777777" w:rsidR="00166F6D" w:rsidRPr="0005413E" w:rsidRDefault="00166F6D" w:rsidP="00166F6D">
            <w:pPr>
              <w:spacing w:line="240" w:lineRule="auto"/>
              <w:jc w:val="center"/>
              <w:rPr>
                <w:rFonts w:eastAsia="MS Mincho"/>
                <w:sz w:val="24"/>
                <w:szCs w:val="24"/>
                <w:lang w:val="en-GB"/>
              </w:rPr>
            </w:pPr>
            <w:r w:rsidRPr="0005413E">
              <w:rPr>
                <w:rFonts w:eastAsia="MS Mincho"/>
                <w:sz w:val="24"/>
                <w:szCs w:val="24"/>
                <w:lang w:val="en-GB"/>
              </w:rPr>
              <w:t>22.00</w:t>
            </w:r>
          </w:p>
        </w:tc>
      </w:tr>
      <w:tr w:rsidR="00166F6D" w:rsidRPr="0005413E" w14:paraId="4CB11BA6"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47EA324D" w14:textId="77777777" w:rsidR="00166F6D" w:rsidRPr="0005413E" w:rsidRDefault="00166F6D" w:rsidP="006346C3">
            <w:pPr>
              <w:widowControl/>
              <w:spacing w:line="240" w:lineRule="auto"/>
              <w:rPr>
                <w:rFonts w:eastAsia="MS Mincho"/>
                <w:sz w:val="24"/>
                <w:szCs w:val="24"/>
                <w:vertAlign w:val="superscript"/>
                <w:lang w:val="en-GB" w:eastAsia="en-US"/>
              </w:rPr>
            </w:pPr>
            <w:r w:rsidRPr="0005413E">
              <w:rPr>
                <w:sz w:val="24"/>
                <w:szCs w:val="24"/>
                <w:vertAlign w:val="superscript"/>
                <w:lang w:val="en-GB" w:eastAsia="en-US"/>
              </w:rPr>
              <w:t>#</w:t>
            </w:r>
            <w:r w:rsidRPr="0005413E">
              <w:rPr>
                <w:sz w:val="24"/>
                <w:szCs w:val="24"/>
                <w:lang w:val="en-GB" w:eastAsia="en-US"/>
              </w:rPr>
              <w:t>Telaprevir 750 mg q8h, 10 days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988617"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20 mg SD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5D238E" w14:textId="77777777" w:rsidR="00166F6D" w:rsidRPr="0005413E" w:rsidRDefault="00166F6D" w:rsidP="00166F6D">
            <w:pPr>
              <w:widowControl/>
              <w:spacing w:line="240" w:lineRule="auto"/>
              <w:jc w:val="center"/>
              <w:rPr>
                <w:rFonts w:eastAsia="MS Mincho"/>
                <w:sz w:val="24"/>
                <w:szCs w:val="24"/>
                <w:lang w:val="en-GB" w:eastAsia="en-US"/>
              </w:rPr>
            </w:pPr>
            <w:r w:rsidRPr="0005413E">
              <w:rPr>
                <w:rFonts w:eastAsia="MS Mincho"/>
                <w:sz w:val="24"/>
                <w:szCs w:val="24"/>
                <w:lang w:val="en-GB" w:eastAsia="ja-JP" w:bidi="te-IN"/>
              </w:rPr>
              <w:t>7.88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29DA86" w14:textId="77777777" w:rsidR="00166F6D" w:rsidRPr="0005413E" w:rsidRDefault="00166F6D" w:rsidP="00166F6D">
            <w:pPr>
              <w:widowControl/>
              <w:spacing w:line="240" w:lineRule="auto"/>
              <w:jc w:val="center"/>
              <w:rPr>
                <w:rFonts w:eastAsia="MS Mincho"/>
                <w:sz w:val="24"/>
                <w:szCs w:val="24"/>
                <w:lang w:val="en-GB" w:eastAsia="en-US"/>
              </w:rPr>
            </w:pPr>
            <w:r w:rsidRPr="0005413E">
              <w:rPr>
                <w:rFonts w:eastAsia="MS Mincho"/>
                <w:sz w:val="24"/>
                <w:szCs w:val="24"/>
                <w:lang w:val="en-GB" w:eastAsia="ja-JP" w:bidi="te-IN"/>
              </w:rPr>
              <w:t>10.60</w:t>
            </w:r>
          </w:p>
        </w:tc>
      </w:tr>
      <w:tr w:rsidR="00166F6D" w:rsidRPr="0005413E" w14:paraId="6EA7BF36"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417E8865" w14:textId="77777777" w:rsidR="00166F6D" w:rsidRPr="0005413E" w:rsidRDefault="00166F6D" w:rsidP="00166F6D">
            <w:pPr>
              <w:widowControl/>
              <w:spacing w:line="240" w:lineRule="auto"/>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 xml:space="preserve">Saquinavir 400 mg BID/Ritonavir 400mg BID, 15 days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E436368"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40 mg once daily for 4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496904"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3.93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4EAF4C"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4.31</w:t>
            </w:r>
          </w:p>
        </w:tc>
      </w:tr>
      <w:tr w:rsidR="00166F6D" w:rsidRPr="0005413E" w14:paraId="611646FD" w14:textId="77777777" w:rsidTr="003C385E">
        <w:tc>
          <w:tcPr>
            <w:tcW w:w="3969" w:type="dxa"/>
            <w:tcBorders>
              <w:top w:val="single" w:sz="4" w:space="0" w:color="auto"/>
              <w:left w:val="single" w:sz="4" w:space="0" w:color="auto"/>
              <w:bottom w:val="single" w:sz="4" w:space="0" w:color="auto"/>
              <w:right w:val="single" w:sz="4" w:space="0" w:color="auto"/>
            </w:tcBorders>
            <w:vAlign w:val="center"/>
          </w:tcPr>
          <w:p w14:paraId="345F7B32" w14:textId="77777777" w:rsidR="00166F6D" w:rsidRPr="0005413E" w:rsidRDefault="00166F6D" w:rsidP="00166F6D">
            <w:pPr>
              <w:pStyle w:val="a4"/>
              <w:shd w:val="clear" w:color="auto" w:fill="FFFFFF"/>
              <w:spacing w:before="0" w:beforeAutospacing="0" w:after="0" w:afterAutospacing="0"/>
              <w:rPr>
                <w:lang w:val="en-GB" w:eastAsia="en-US"/>
              </w:rPr>
            </w:pPr>
            <w:r w:rsidRPr="0005413E">
              <w:rPr>
                <w:vertAlign w:val="superscript"/>
                <w:lang w:val="en-GB" w:eastAsia="en-US"/>
              </w:rPr>
              <w:t>#</w:t>
            </w:r>
            <w:r w:rsidRPr="0005413E">
              <w:rPr>
                <w:lang w:val="en-GB" w:eastAsia="en-US"/>
              </w:rPr>
              <w:t>Elbasvir 50 mg OD/ Grazoprevir 200 mg OD, 13 days</w:t>
            </w:r>
          </w:p>
        </w:tc>
        <w:tc>
          <w:tcPr>
            <w:tcW w:w="2127" w:type="dxa"/>
            <w:tcBorders>
              <w:top w:val="single" w:sz="4" w:space="0" w:color="auto"/>
              <w:left w:val="single" w:sz="4" w:space="0" w:color="auto"/>
              <w:bottom w:val="single" w:sz="4" w:space="0" w:color="auto"/>
              <w:right w:val="single" w:sz="4" w:space="0" w:color="auto"/>
            </w:tcBorders>
            <w:vAlign w:val="center"/>
          </w:tcPr>
          <w:p w14:paraId="4E05FB50" w14:textId="77777777" w:rsidR="00166F6D" w:rsidRPr="0005413E" w:rsidRDefault="00166F6D" w:rsidP="00A76140">
            <w:pPr>
              <w:widowControl/>
              <w:spacing w:line="240" w:lineRule="auto"/>
              <w:jc w:val="center"/>
              <w:rPr>
                <w:sz w:val="24"/>
                <w:szCs w:val="24"/>
                <w:lang w:val="en-GB" w:eastAsia="en-US"/>
              </w:rPr>
            </w:pPr>
            <w:r w:rsidRPr="0005413E">
              <w:rPr>
                <w:sz w:val="24"/>
                <w:szCs w:val="24"/>
                <w:lang w:val="en-GB" w:eastAsia="en-US"/>
              </w:rPr>
              <w:t>10 mg SD</w:t>
            </w:r>
          </w:p>
        </w:tc>
        <w:tc>
          <w:tcPr>
            <w:tcW w:w="1559" w:type="dxa"/>
            <w:tcBorders>
              <w:top w:val="single" w:sz="4" w:space="0" w:color="auto"/>
              <w:left w:val="single" w:sz="4" w:space="0" w:color="auto"/>
              <w:bottom w:val="single" w:sz="4" w:space="0" w:color="auto"/>
              <w:right w:val="single" w:sz="4" w:space="0" w:color="auto"/>
            </w:tcBorders>
            <w:vAlign w:val="center"/>
          </w:tcPr>
          <w:p w14:paraId="56871735" w14:textId="77777777" w:rsidR="00166F6D" w:rsidRPr="0005413E" w:rsidRDefault="00166F6D" w:rsidP="00166F6D">
            <w:pPr>
              <w:spacing w:line="240" w:lineRule="auto"/>
              <w:jc w:val="center"/>
              <w:rPr>
                <w:rFonts w:eastAsia="MS Mincho"/>
                <w:sz w:val="24"/>
                <w:szCs w:val="24"/>
                <w:lang w:val="en-GB"/>
              </w:rPr>
            </w:pPr>
            <w:r w:rsidRPr="0005413E">
              <w:rPr>
                <w:rFonts w:eastAsia="MS Mincho"/>
                <w:sz w:val="24"/>
                <w:szCs w:val="24"/>
                <w:lang w:val="en-GB"/>
              </w:rPr>
              <w:t>1.94</w:t>
            </w:r>
          </w:p>
        </w:tc>
        <w:tc>
          <w:tcPr>
            <w:tcW w:w="1701" w:type="dxa"/>
            <w:tcBorders>
              <w:top w:val="single" w:sz="4" w:space="0" w:color="auto"/>
              <w:left w:val="single" w:sz="4" w:space="0" w:color="auto"/>
              <w:bottom w:val="single" w:sz="4" w:space="0" w:color="auto"/>
              <w:right w:val="single" w:sz="4" w:space="0" w:color="auto"/>
            </w:tcBorders>
            <w:vAlign w:val="center"/>
          </w:tcPr>
          <w:p w14:paraId="179242B8" w14:textId="77777777" w:rsidR="00166F6D" w:rsidRPr="0005413E" w:rsidRDefault="00166F6D" w:rsidP="00166F6D">
            <w:pPr>
              <w:spacing w:line="240" w:lineRule="auto"/>
              <w:jc w:val="center"/>
              <w:rPr>
                <w:rFonts w:eastAsia="MS Mincho"/>
                <w:sz w:val="24"/>
                <w:szCs w:val="24"/>
                <w:lang w:val="en-GB"/>
              </w:rPr>
            </w:pPr>
            <w:r w:rsidRPr="0005413E">
              <w:rPr>
                <w:rFonts w:eastAsia="MS Mincho"/>
                <w:sz w:val="24"/>
                <w:szCs w:val="24"/>
                <w:lang w:val="en-GB"/>
              </w:rPr>
              <w:t>4.34</w:t>
            </w:r>
          </w:p>
        </w:tc>
      </w:tr>
      <w:tr w:rsidR="00166F6D" w:rsidRPr="0005413E" w14:paraId="4B7DDB76" w14:textId="77777777" w:rsidTr="003C385E">
        <w:tc>
          <w:tcPr>
            <w:tcW w:w="3969" w:type="dxa"/>
            <w:tcBorders>
              <w:top w:val="single" w:sz="4" w:space="0" w:color="auto"/>
              <w:left w:val="single" w:sz="4" w:space="0" w:color="auto"/>
              <w:bottom w:val="single" w:sz="4" w:space="0" w:color="auto"/>
              <w:right w:val="single" w:sz="4" w:space="0" w:color="auto"/>
            </w:tcBorders>
            <w:vAlign w:val="center"/>
          </w:tcPr>
          <w:p w14:paraId="2EAE2FF4" w14:textId="77777777" w:rsidR="00166F6D" w:rsidRPr="0005413E" w:rsidRDefault="00166F6D" w:rsidP="00166F6D">
            <w:pPr>
              <w:pStyle w:val="a4"/>
              <w:shd w:val="clear" w:color="auto" w:fill="FFFFFF"/>
              <w:spacing w:before="0" w:beforeAutospacing="0" w:after="0" w:afterAutospacing="0"/>
              <w:rPr>
                <w:lang w:val="en-GB" w:eastAsia="en-US"/>
              </w:rPr>
            </w:pPr>
            <w:r w:rsidRPr="0005413E">
              <w:rPr>
                <w:vertAlign w:val="superscript"/>
                <w:lang w:val="en-GB" w:eastAsia="en-US"/>
              </w:rPr>
              <w:t>#</w:t>
            </w:r>
            <w:r w:rsidRPr="0005413E">
              <w:rPr>
                <w:lang w:val="en-GB" w:eastAsia="en-US"/>
              </w:rPr>
              <w:t>Simeprevir 150 mg OD, 10 days</w:t>
            </w:r>
          </w:p>
        </w:tc>
        <w:tc>
          <w:tcPr>
            <w:tcW w:w="2127" w:type="dxa"/>
            <w:tcBorders>
              <w:top w:val="single" w:sz="4" w:space="0" w:color="auto"/>
              <w:left w:val="single" w:sz="4" w:space="0" w:color="auto"/>
              <w:bottom w:val="single" w:sz="4" w:space="0" w:color="auto"/>
              <w:right w:val="single" w:sz="4" w:space="0" w:color="auto"/>
            </w:tcBorders>
            <w:vAlign w:val="center"/>
          </w:tcPr>
          <w:p w14:paraId="6B726786" w14:textId="77777777" w:rsidR="00166F6D" w:rsidRPr="0005413E" w:rsidRDefault="00166F6D" w:rsidP="00A76140">
            <w:pPr>
              <w:widowControl/>
              <w:spacing w:line="240" w:lineRule="auto"/>
              <w:jc w:val="center"/>
              <w:rPr>
                <w:sz w:val="24"/>
                <w:szCs w:val="24"/>
                <w:lang w:val="en-GB" w:eastAsia="en-US"/>
              </w:rPr>
            </w:pPr>
            <w:r w:rsidRPr="0005413E">
              <w:rPr>
                <w:sz w:val="24"/>
                <w:szCs w:val="24"/>
                <w:lang w:val="en-GB" w:eastAsia="en-US"/>
              </w:rPr>
              <w:t>40 mg SD</w:t>
            </w:r>
          </w:p>
        </w:tc>
        <w:tc>
          <w:tcPr>
            <w:tcW w:w="1559" w:type="dxa"/>
            <w:tcBorders>
              <w:top w:val="single" w:sz="4" w:space="0" w:color="auto"/>
              <w:left w:val="single" w:sz="4" w:space="0" w:color="auto"/>
              <w:bottom w:val="single" w:sz="4" w:space="0" w:color="auto"/>
              <w:right w:val="single" w:sz="4" w:space="0" w:color="auto"/>
            </w:tcBorders>
            <w:vAlign w:val="center"/>
          </w:tcPr>
          <w:p w14:paraId="1EFA6F40" w14:textId="77777777" w:rsidR="00166F6D" w:rsidRPr="0005413E" w:rsidRDefault="00166F6D" w:rsidP="00166F6D">
            <w:pPr>
              <w:spacing w:line="240" w:lineRule="auto"/>
              <w:jc w:val="center"/>
              <w:rPr>
                <w:rFonts w:eastAsia="MS Mincho"/>
                <w:sz w:val="24"/>
                <w:szCs w:val="24"/>
                <w:lang w:val="en-GB"/>
              </w:rPr>
            </w:pPr>
            <w:r w:rsidRPr="0005413E">
              <w:rPr>
                <w:rFonts w:eastAsia="MS Mincho"/>
                <w:sz w:val="24"/>
                <w:szCs w:val="24"/>
                <w:lang w:val="en-GB"/>
              </w:rPr>
              <w:t>2.12</w:t>
            </w:r>
          </w:p>
        </w:tc>
        <w:tc>
          <w:tcPr>
            <w:tcW w:w="1701" w:type="dxa"/>
            <w:tcBorders>
              <w:top w:val="single" w:sz="4" w:space="0" w:color="auto"/>
              <w:left w:val="single" w:sz="4" w:space="0" w:color="auto"/>
              <w:bottom w:val="single" w:sz="4" w:space="0" w:color="auto"/>
              <w:right w:val="single" w:sz="4" w:space="0" w:color="auto"/>
            </w:tcBorders>
            <w:vAlign w:val="center"/>
          </w:tcPr>
          <w:p w14:paraId="088AAF90" w14:textId="77777777" w:rsidR="00166F6D" w:rsidRPr="0005413E" w:rsidRDefault="00166F6D" w:rsidP="00166F6D">
            <w:pPr>
              <w:spacing w:line="240" w:lineRule="auto"/>
              <w:jc w:val="center"/>
              <w:rPr>
                <w:rFonts w:eastAsia="MS Mincho"/>
                <w:sz w:val="24"/>
                <w:szCs w:val="24"/>
                <w:lang w:val="en-GB"/>
              </w:rPr>
            </w:pPr>
            <w:r w:rsidRPr="0005413E">
              <w:rPr>
                <w:rFonts w:eastAsia="MS Mincho"/>
                <w:sz w:val="24"/>
                <w:szCs w:val="24"/>
                <w:lang w:val="en-GB"/>
              </w:rPr>
              <w:t>1.70</w:t>
            </w:r>
          </w:p>
        </w:tc>
      </w:tr>
      <w:tr w:rsidR="00166F6D" w:rsidRPr="0005413E" w14:paraId="3870342C"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365927E4" w14:textId="77777777" w:rsidR="00166F6D" w:rsidRPr="0005413E" w:rsidRDefault="00166F6D" w:rsidP="006346C3">
            <w:pPr>
              <w:widowControl/>
              <w:spacing w:line="240" w:lineRule="auto"/>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Clarithromycin 500 mg BID, 9 days</w:t>
            </w:r>
            <w:r w:rsidRPr="0005413E">
              <w:rPr>
                <w:sz w:val="24"/>
                <w:szCs w:val="24"/>
                <w:vertAlign w:val="superscript"/>
                <w:lang w:val="en-GB"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5C307F"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80 mg once daily for 8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BD2360"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4.54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02C5EF"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5.38</w:t>
            </w:r>
          </w:p>
        </w:tc>
      </w:tr>
      <w:tr w:rsidR="00166F6D" w:rsidRPr="0005413E" w14:paraId="78ADE6D1"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438E475D" w14:textId="77777777" w:rsidR="00166F6D" w:rsidRPr="0005413E" w:rsidRDefault="00166F6D" w:rsidP="006346C3">
            <w:pPr>
              <w:widowControl/>
              <w:spacing w:line="240" w:lineRule="auto"/>
              <w:rPr>
                <w:rFonts w:eastAsia="MS Mincho"/>
                <w:sz w:val="24"/>
                <w:szCs w:val="24"/>
                <w:vertAlign w:val="superscript"/>
                <w:lang w:val="en-GB" w:eastAsia="en-US"/>
              </w:rPr>
            </w:pPr>
            <w:r w:rsidRPr="0005413E">
              <w:rPr>
                <w:sz w:val="24"/>
                <w:szCs w:val="24"/>
                <w:vertAlign w:val="superscript"/>
                <w:lang w:val="en-GB" w:eastAsia="en-US"/>
              </w:rPr>
              <w:lastRenderedPageBreak/>
              <w:t>#</w:t>
            </w:r>
            <w:r w:rsidRPr="0005413E">
              <w:rPr>
                <w:sz w:val="24"/>
                <w:szCs w:val="24"/>
                <w:lang w:val="en-GB" w:eastAsia="en-US"/>
              </w:rPr>
              <w:t>Darunavir 300 mg BID/</w:t>
            </w:r>
            <w:r w:rsidR="00D87D33" w:rsidRPr="0005413E">
              <w:rPr>
                <w:sz w:val="24"/>
                <w:szCs w:val="24"/>
                <w:lang w:val="en-GB" w:eastAsia="en-US"/>
              </w:rPr>
              <w:t>Riton</w:t>
            </w:r>
            <w:r w:rsidRPr="0005413E">
              <w:rPr>
                <w:sz w:val="24"/>
                <w:szCs w:val="24"/>
                <w:lang w:val="en-GB" w:eastAsia="en-US"/>
              </w:rPr>
              <w:t>avir 100 mg BID, 9 days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548A49"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10 mg once daily for 4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49E1A4"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3.45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624995"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2.25</w:t>
            </w:r>
          </w:p>
        </w:tc>
      </w:tr>
      <w:tr w:rsidR="00166F6D" w:rsidRPr="0005413E" w14:paraId="0082C76E"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427CCC59" w14:textId="77777777" w:rsidR="00166F6D" w:rsidRPr="0005413E" w:rsidRDefault="00166F6D" w:rsidP="006346C3">
            <w:pPr>
              <w:widowControl/>
              <w:spacing w:line="240" w:lineRule="auto"/>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 xml:space="preserve">Itraconazole 200 mg OD, 4 days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B845E0"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40 mg SD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5D9085"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3.32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7E189C"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1.20</w:t>
            </w:r>
          </w:p>
        </w:tc>
      </w:tr>
      <w:tr w:rsidR="00166F6D" w:rsidRPr="0005413E" w14:paraId="76D80FD5" w14:textId="77777777" w:rsidTr="003C385E">
        <w:tc>
          <w:tcPr>
            <w:tcW w:w="3969" w:type="dxa"/>
            <w:tcBorders>
              <w:top w:val="single" w:sz="4" w:space="0" w:color="auto"/>
              <w:left w:val="single" w:sz="4" w:space="0" w:color="auto"/>
              <w:bottom w:val="single" w:sz="4" w:space="0" w:color="auto"/>
              <w:right w:val="single" w:sz="4" w:space="0" w:color="auto"/>
            </w:tcBorders>
            <w:vAlign w:val="center"/>
          </w:tcPr>
          <w:p w14:paraId="342987A0" w14:textId="77777777" w:rsidR="00166F6D" w:rsidRPr="0005413E" w:rsidRDefault="00166F6D" w:rsidP="00166F6D">
            <w:pPr>
              <w:widowControl/>
              <w:spacing w:line="240" w:lineRule="auto"/>
              <w:rPr>
                <w:sz w:val="24"/>
                <w:szCs w:val="24"/>
                <w:vertAlign w:val="superscript"/>
                <w:lang w:val="en-GB" w:eastAsia="en-US"/>
              </w:rPr>
            </w:pPr>
            <w:r w:rsidRPr="0005413E">
              <w:rPr>
                <w:sz w:val="24"/>
                <w:szCs w:val="24"/>
                <w:lang w:val="en-GB" w:eastAsia="en-US"/>
              </w:rPr>
              <w:t xml:space="preserve">Letermovіr 480 mg OD, 10 days </w:t>
            </w:r>
          </w:p>
        </w:tc>
        <w:tc>
          <w:tcPr>
            <w:tcW w:w="2127" w:type="dxa"/>
            <w:tcBorders>
              <w:top w:val="single" w:sz="4" w:space="0" w:color="auto"/>
              <w:left w:val="single" w:sz="4" w:space="0" w:color="auto"/>
              <w:bottom w:val="single" w:sz="4" w:space="0" w:color="auto"/>
              <w:right w:val="single" w:sz="4" w:space="0" w:color="auto"/>
            </w:tcBorders>
            <w:vAlign w:val="center"/>
          </w:tcPr>
          <w:p w14:paraId="3844E119" w14:textId="77777777" w:rsidR="00166F6D" w:rsidRPr="0005413E" w:rsidRDefault="00166F6D" w:rsidP="00A76140">
            <w:pPr>
              <w:widowControl/>
              <w:spacing w:line="240" w:lineRule="auto"/>
              <w:jc w:val="center"/>
              <w:rPr>
                <w:sz w:val="24"/>
                <w:szCs w:val="24"/>
                <w:lang w:val="en-GB" w:eastAsia="en-US"/>
              </w:rPr>
            </w:pPr>
            <w:r w:rsidRPr="0005413E">
              <w:rPr>
                <w:sz w:val="24"/>
                <w:szCs w:val="24"/>
                <w:lang w:val="en-GB" w:eastAsia="en-US"/>
              </w:rPr>
              <w:t>20 mg SD</w:t>
            </w:r>
          </w:p>
        </w:tc>
        <w:tc>
          <w:tcPr>
            <w:tcW w:w="1559" w:type="dxa"/>
            <w:tcBorders>
              <w:top w:val="single" w:sz="4" w:space="0" w:color="auto"/>
              <w:left w:val="single" w:sz="4" w:space="0" w:color="auto"/>
              <w:bottom w:val="single" w:sz="4" w:space="0" w:color="auto"/>
              <w:right w:val="single" w:sz="4" w:space="0" w:color="auto"/>
            </w:tcBorders>
            <w:vAlign w:val="center"/>
          </w:tcPr>
          <w:p w14:paraId="457C50B7" w14:textId="77777777" w:rsidR="00166F6D" w:rsidRPr="0005413E" w:rsidRDefault="00166F6D" w:rsidP="00166F6D">
            <w:pPr>
              <w:spacing w:line="240" w:lineRule="auto"/>
              <w:jc w:val="center"/>
              <w:rPr>
                <w:rFonts w:eastAsia="MS Mincho"/>
                <w:sz w:val="24"/>
                <w:szCs w:val="24"/>
                <w:lang w:val="en-GB"/>
              </w:rPr>
            </w:pPr>
            <w:r w:rsidRPr="0005413E">
              <w:rPr>
                <w:rFonts w:eastAsia="MS Mincho"/>
                <w:sz w:val="24"/>
                <w:szCs w:val="24"/>
                <w:lang w:val="en-GB"/>
              </w:rPr>
              <w:t>3.29</w:t>
            </w:r>
          </w:p>
        </w:tc>
        <w:tc>
          <w:tcPr>
            <w:tcW w:w="1701" w:type="dxa"/>
            <w:tcBorders>
              <w:top w:val="single" w:sz="4" w:space="0" w:color="auto"/>
              <w:left w:val="single" w:sz="4" w:space="0" w:color="auto"/>
              <w:bottom w:val="single" w:sz="4" w:space="0" w:color="auto"/>
              <w:right w:val="single" w:sz="4" w:space="0" w:color="auto"/>
            </w:tcBorders>
            <w:vAlign w:val="center"/>
          </w:tcPr>
          <w:p w14:paraId="4D31495B" w14:textId="77777777" w:rsidR="00166F6D" w:rsidRPr="0005413E" w:rsidRDefault="00166F6D" w:rsidP="00166F6D">
            <w:pPr>
              <w:spacing w:line="240" w:lineRule="auto"/>
              <w:jc w:val="center"/>
              <w:rPr>
                <w:rFonts w:eastAsia="MS Mincho"/>
                <w:sz w:val="24"/>
                <w:szCs w:val="24"/>
                <w:lang w:val="en-GB"/>
              </w:rPr>
            </w:pPr>
            <w:r w:rsidRPr="0005413E">
              <w:rPr>
                <w:rFonts w:eastAsia="MS Mincho"/>
                <w:sz w:val="24"/>
                <w:szCs w:val="24"/>
                <w:lang w:val="en-GB"/>
              </w:rPr>
              <w:t>2.17</w:t>
            </w:r>
          </w:p>
        </w:tc>
      </w:tr>
      <w:tr w:rsidR="00166F6D" w:rsidRPr="0005413E" w14:paraId="4F5B3B88"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59E44E2C" w14:textId="77777777" w:rsidR="00166F6D" w:rsidRPr="0005413E" w:rsidRDefault="00166F6D" w:rsidP="006346C3">
            <w:pPr>
              <w:widowControl/>
              <w:spacing w:line="240" w:lineRule="auto"/>
              <w:rPr>
                <w:rFonts w:eastAsia="MS Mincho"/>
                <w:sz w:val="24"/>
                <w:szCs w:val="24"/>
                <w:vertAlign w:val="superscript"/>
                <w:lang w:val="en-GB" w:eastAsia="en-US"/>
              </w:rPr>
            </w:pPr>
            <w:r w:rsidRPr="0005413E">
              <w:rPr>
                <w:sz w:val="24"/>
                <w:szCs w:val="24"/>
                <w:vertAlign w:val="superscript"/>
                <w:lang w:val="en-GB" w:eastAsia="en-US"/>
              </w:rPr>
              <w:t>#</w:t>
            </w:r>
            <w:r w:rsidRPr="0005413E">
              <w:rPr>
                <w:sz w:val="24"/>
                <w:szCs w:val="24"/>
                <w:lang w:val="en-GB" w:eastAsia="en-US"/>
              </w:rPr>
              <w:t>Fosamprenavir 700 mg BID/Ritonavir 100 mg BID, 14 days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97C820"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10 mg once daily for 4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E53ACF"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2.53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0DE01B"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2.84</w:t>
            </w:r>
          </w:p>
        </w:tc>
      </w:tr>
      <w:tr w:rsidR="00166F6D" w:rsidRPr="0005413E" w14:paraId="0774E31A"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7A07B46F" w14:textId="77777777" w:rsidR="00166F6D" w:rsidRPr="0005413E" w:rsidRDefault="00166F6D" w:rsidP="006346C3">
            <w:pPr>
              <w:widowControl/>
              <w:spacing w:line="240" w:lineRule="auto"/>
              <w:rPr>
                <w:rFonts w:eastAsia="MS Mincho"/>
                <w:sz w:val="24"/>
                <w:szCs w:val="24"/>
                <w:vertAlign w:val="superscript"/>
                <w:lang w:val="en-GB" w:eastAsia="en-US"/>
              </w:rPr>
            </w:pPr>
            <w:r w:rsidRPr="0005413E">
              <w:rPr>
                <w:sz w:val="24"/>
                <w:szCs w:val="24"/>
                <w:vertAlign w:val="superscript"/>
                <w:lang w:val="en-GB" w:eastAsia="en-US"/>
              </w:rPr>
              <w:t>#</w:t>
            </w:r>
            <w:r w:rsidRPr="0005413E">
              <w:rPr>
                <w:sz w:val="24"/>
                <w:szCs w:val="24"/>
                <w:lang w:val="en-GB" w:eastAsia="en-US"/>
              </w:rPr>
              <w:t>Fosamprenavir 1400 mg BID, 14 days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4A1F2F9"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10 mg once daily for 4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F2FC9F"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2.30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D22226"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4.04</w:t>
            </w:r>
          </w:p>
        </w:tc>
      </w:tr>
      <w:tr w:rsidR="00166F6D" w:rsidRPr="0005413E" w14:paraId="7ACAD7F0"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2A390103" w14:textId="77777777" w:rsidR="00166F6D" w:rsidRPr="0005413E" w:rsidRDefault="00166F6D" w:rsidP="006346C3">
            <w:pPr>
              <w:widowControl/>
              <w:spacing w:line="240" w:lineRule="auto"/>
              <w:rPr>
                <w:rFonts w:eastAsia="MS Mincho"/>
                <w:sz w:val="24"/>
                <w:szCs w:val="24"/>
                <w:vertAlign w:val="superscript"/>
                <w:lang w:val="en-GB" w:eastAsia="en-US"/>
              </w:rPr>
            </w:pPr>
            <w:r w:rsidRPr="0005413E">
              <w:rPr>
                <w:sz w:val="24"/>
                <w:szCs w:val="24"/>
                <w:vertAlign w:val="superscript"/>
                <w:lang w:val="en-GB" w:eastAsia="en-US"/>
              </w:rPr>
              <w:t>#</w:t>
            </w:r>
            <w:r w:rsidRPr="0005413E">
              <w:rPr>
                <w:sz w:val="24"/>
                <w:szCs w:val="24"/>
                <w:lang w:val="en-GB" w:eastAsia="en-US"/>
              </w:rPr>
              <w:t>Nelfinavir 1250 mg BID, 14 days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E89C24"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10 mg once daily for 28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BAF8ED"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1.74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EC92DC"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2.22</w:t>
            </w:r>
          </w:p>
        </w:tc>
      </w:tr>
      <w:tr w:rsidR="00166F6D" w:rsidRPr="0005413E" w14:paraId="7D039881"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52CB001B" w14:textId="77777777" w:rsidR="00166F6D" w:rsidRPr="0005413E" w:rsidRDefault="00166F6D" w:rsidP="006346C3">
            <w:pPr>
              <w:widowControl/>
              <w:spacing w:line="240" w:lineRule="auto"/>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Grapefruit Juice, 240 mL once daily*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0CFF7A1"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40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5BC3F0"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1.37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78AFF8"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1.16</w:t>
            </w:r>
          </w:p>
        </w:tc>
      </w:tr>
      <w:tr w:rsidR="00166F6D" w:rsidRPr="0005413E" w14:paraId="75ADC151"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0DFE7DC9" w14:textId="77777777" w:rsidR="00166F6D" w:rsidRPr="0005413E" w:rsidRDefault="00166F6D" w:rsidP="006346C3">
            <w:pPr>
              <w:widowControl/>
              <w:spacing w:line="240" w:lineRule="auto"/>
              <w:rPr>
                <w:rFonts w:eastAsia="MS Mincho"/>
                <w:sz w:val="24"/>
                <w:szCs w:val="24"/>
                <w:lang w:val="en-GB" w:eastAsia="en-US"/>
              </w:rPr>
            </w:pPr>
            <w:r w:rsidRPr="0005413E">
              <w:rPr>
                <w:sz w:val="24"/>
                <w:szCs w:val="24"/>
                <w:lang w:val="en-GB" w:eastAsia="en-US"/>
              </w:rPr>
              <w:t xml:space="preserve">Diltiazem 240 mg once daily for 28 days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2C314D"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40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6C5A65"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1.51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D4C59B"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1.00</w:t>
            </w:r>
          </w:p>
        </w:tc>
      </w:tr>
      <w:tr w:rsidR="00166F6D" w:rsidRPr="0005413E" w14:paraId="1704A66A"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25DE43DA" w14:textId="77777777" w:rsidR="00166F6D" w:rsidRPr="0005413E" w:rsidRDefault="00166F6D" w:rsidP="006346C3">
            <w:pPr>
              <w:widowControl/>
              <w:spacing w:line="240" w:lineRule="auto"/>
              <w:rPr>
                <w:rFonts w:eastAsia="MS Mincho"/>
                <w:sz w:val="24"/>
                <w:szCs w:val="24"/>
                <w:lang w:val="en-GB" w:eastAsia="en-US"/>
              </w:rPr>
            </w:pPr>
            <w:r w:rsidRPr="0005413E">
              <w:rPr>
                <w:sz w:val="24"/>
                <w:szCs w:val="24"/>
                <w:lang w:val="en-GB" w:eastAsia="en-US"/>
              </w:rPr>
              <w:t xml:space="preserve">Erythromycin 500 mg QID, 7 days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DDCCBF"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10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04B154"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13933E"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1.38</w:t>
            </w:r>
          </w:p>
        </w:tc>
      </w:tr>
      <w:tr w:rsidR="00166F6D" w:rsidRPr="0005413E" w14:paraId="71539F53"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2870F1C6" w14:textId="77777777" w:rsidR="00166F6D" w:rsidRPr="0005413E" w:rsidRDefault="00166F6D" w:rsidP="006346C3">
            <w:pPr>
              <w:widowControl/>
              <w:spacing w:line="240" w:lineRule="auto"/>
              <w:rPr>
                <w:rFonts w:eastAsia="MS Mincho"/>
                <w:sz w:val="24"/>
                <w:szCs w:val="24"/>
                <w:lang w:val="en-GB" w:eastAsia="en-US"/>
              </w:rPr>
            </w:pPr>
            <w:r w:rsidRPr="0005413E">
              <w:rPr>
                <w:sz w:val="24"/>
                <w:szCs w:val="24"/>
                <w:lang w:val="en-GB" w:eastAsia="en-US"/>
              </w:rPr>
              <w:t xml:space="preserve">Amlodipine 10 mg, single dose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F7F46D"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80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68B59E"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0C34D4"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0.91</w:t>
            </w:r>
          </w:p>
        </w:tc>
      </w:tr>
      <w:tr w:rsidR="00166F6D" w:rsidRPr="0005413E" w14:paraId="2602DE9B"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30142C17" w14:textId="77777777" w:rsidR="00166F6D" w:rsidRPr="0005413E" w:rsidRDefault="00166F6D" w:rsidP="006346C3">
            <w:pPr>
              <w:widowControl/>
              <w:spacing w:line="240" w:lineRule="auto"/>
              <w:rPr>
                <w:rFonts w:eastAsia="MS Mincho"/>
                <w:sz w:val="24"/>
                <w:szCs w:val="24"/>
                <w:lang w:val="en-GB" w:eastAsia="en-US"/>
              </w:rPr>
            </w:pPr>
            <w:r w:rsidRPr="0005413E">
              <w:rPr>
                <w:sz w:val="24"/>
                <w:szCs w:val="24"/>
                <w:lang w:val="en-GB" w:eastAsia="en-US"/>
              </w:rPr>
              <w:t xml:space="preserve">Cimetidine 300 mg QID, 2 weeks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EC286E" w14:textId="77777777" w:rsidR="00166F6D" w:rsidRPr="0005413E" w:rsidRDefault="00166F6D" w:rsidP="00A76140">
            <w:pPr>
              <w:widowControl/>
              <w:spacing w:line="240" w:lineRule="auto"/>
              <w:jc w:val="center"/>
              <w:rPr>
                <w:rFonts w:eastAsia="MS Mincho"/>
                <w:sz w:val="24"/>
                <w:szCs w:val="24"/>
                <w:lang w:val="en-GB" w:eastAsia="en-US"/>
              </w:rPr>
            </w:pPr>
            <w:r w:rsidRPr="0005413E">
              <w:rPr>
                <w:sz w:val="24"/>
                <w:szCs w:val="24"/>
                <w:lang w:val="en-GB" w:eastAsia="en-US"/>
              </w:rPr>
              <w:t>10 mg once daily for 2 weeks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D7AEAB" w14:textId="77777777" w:rsidR="00166F6D" w:rsidRPr="0005413E" w:rsidRDefault="00166F6D" w:rsidP="00166F6D">
            <w:pPr>
              <w:widowControl/>
              <w:spacing w:line="240" w:lineRule="auto"/>
              <w:jc w:val="center"/>
              <w:rPr>
                <w:rFonts w:eastAsia="MS Mincho"/>
                <w:sz w:val="24"/>
                <w:szCs w:val="24"/>
                <w:lang w:val="en-GB" w:eastAsia="en-US"/>
              </w:rPr>
            </w:pPr>
            <w:r w:rsidRPr="0005413E">
              <w:rPr>
                <w:sz w:val="24"/>
                <w:szCs w:val="24"/>
                <w:lang w:val="en-GB"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54C47E" w14:textId="77777777" w:rsidR="00166F6D" w:rsidRPr="0005413E" w:rsidRDefault="00166F6D" w:rsidP="00166F6D">
            <w:pPr>
              <w:widowControl/>
              <w:spacing w:line="240" w:lineRule="auto"/>
              <w:jc w:val="center"/>
              <w:rPr>
                <w:rFonts w:eastAsia="MS Mincho"/>
                <w:sz w:val="24"/>
                <w:szCs w:val="24"/>
                <w:lang w:val="en-GB" w:eastAsia="en-US"/>
              </w:rPr>
            </w:pPr>
            <w:r w:rsidRPr="0005413E">
              <w:rPr>
                <w:rFonts w:eastAsia="MS Mincho"/>
                <w:sz w:val="24"/>
                <w:szCs w:val="24"/>
                <w:lang w:val="en-GB" w:eastAsia="en-US"/>
              </w:rPr>
              <w:t>0.89</w:t>
            </w:r>
          </w:p>
        </w:tc>
      </w:tr>
      <w:tr w:rsidR="00D81A43" w:rsidRPr="0005413E" w14:paraId="3D13C197"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5722A910" w14:textId="77777777" w:rsidR="00D81A43" w:rsidRPr="0005413E" w:rsidRDefault="004251EA" w:rsidP="006346C3">
            <w:pPr>
              <w:widowControl/>
              <w:spacing w:line="240" w:lineRule="auto"/>
              <w:rPr>
                <w:rFonts w:eastAsia="MS Mincho"/>
                <w:sz w:val="24"/>
                <w:szCs w:val="24"/>
                <w:lang w:val="en-GB" w:eastAsia="en-US"/>
              </w:rPr>
            </w:pPr>
            <w:r w:rsidRPr="0005413E">
              <w:rPr>
                <w:sz w:val="24"/>
                <w:szCs w:val="24"/>
                <w:lang w:val="en-GB" w:eastAsia="en-US"/>
              </w:rPr>
              <w:t>Colestipol 10 mg BID, 28 weeks</w:t>
            </w:r>
            <w:r w:rsidR="00D81A43" w:rsidRPr="0005413E">
              <w:rPr>
                <w:sz w:val="24"/>
                <w:szCs w:val="24"/>
                <w:lang w:val="en-GB"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BCB2F6" w14:textId="77777777" w:rsidR="00D81A43" w:rsidRPr="0005413E" w:rsidRDefault="004251EA" w:rsidP="00A76140">
            <w:pPr>
              <w:widowControl/>
              <w:spacing w:line="240" w:lineRule="auto"/>
              <w:jc w:val="center"/>
              <w:rPr>
                <w:rFonts w:eastAsia="MS Mincho"/>
                <w:sz w:val="24"/>
                <w:szCs w:val="24"/>
                <w:lang w:val="en-GB" w:eastAsia="en-US"/>
              </w:rPr>
            </w:pPr>
            <w:r w:rsidRPr="0005413E">
              <w:rPr>
                <w:sz w:val="24"/>
                <w:szCs w:val="24"/>
                <w:lang w:val="en-GB" w:eastAsia="en-US"/>
              </w:rPr>
              <w:t>40 mg once daily for 28 weeks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2A73A3" w14:textId="77777777" w:rsidR="00D81A43" w:rsidRPr="0005413E" w:rsidRDefault="004251EA" w:rsidP="00A76140">
            <w:pPr>
              <w:widowControl/>
              <w:spacing w:line="240" w:lineRule="auto"/>
              <w:jc w:val="center"/>
              <w:rPr>
                <w:rFonts w:eastAsia="MS Mincho"/>
                <w:sz w:val="24"/>
                <w:szCs w:val="24"/>
                <w:lang w:val="en-GB" w:eastAsia="en-US"/>
              </w:rPr>
            </w:pPr>
            <w:r w:rsidRPr="0005413E">
              <w:rPr>
                <w:sz w:val="24"/>
                <w:szCs w:val="24"/>
                <w:lang w:val="en-GB" w:eastAsia="en-US"/>
              </w:rPr>
              <w:t>Not determined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A3201C" w14:textId="77777777" w:rsidR="00D81A43" w:rsidRPr="0005413E" w:rsidRDefault="00166F6D" w:rsidP="00A76140">
            <w:pPr>
              <w:widowControl/>
              <w:spacing w:line="240" w:lineRule="auto"/>
              <w:jc w:val="center"/>
              <w:rPr>
                <w:rFonts w:ascii="Symbol" w:eastAsia="MS Mincho" w:hAnsi="Symbol" w:cs="Symbol"/>
                <w:sz w:val="24"/>
                <w:szCs w:val="24"/>
                <w:lang w:val="en-GB" w:eastAsia="en-US"/>
              </w:rPr>
            </w:pPr>
            <w:r w:rsidRPr="0005413E">
              <w:rPr>
                <w:rFonts w:ascii="Symbol" w:eastAsia="MS Mincho" w:hAnsi="Symbol" w:cs="Symbol"/>
                <w:sz w:val="24"/>
                <w:szCs w:val="24"/>
                <w:lang w:val="en-GB" w:eastAsia="ja-JP" w:bidi="te-IN"/>
              </w:rPr>
              <w:t></w:t>
            </w:r>
            <w:r w:rsidRPr="0005413E">
              <w:rPr>
                <w:rFonts w:ascii="Symbol" w:eastAsia="MS Mincho" w:hAnsi="Symbol" w:cs="Symbol"/>
                <w:sz w:val="24"/>
                <w:szCs w:val="24"/>
                <w:lang w:val="en-GB" w:eastAsia="ja-JP" w:bidi="te-IN"/>
              </w:rPr>
              <w:t></w:t>
            </w:r>
            <w:r w:rsidRPr="0005413E">
              <w:rPr>
                <w:rFonts w:ascii="Symbol" w:eastAsia="MS Mincho" w:hAnsi="Symbol" w:cs="Symbol"/>
                <w:sz w:val="24"/>
                <w:szCs w:val="24"/>
                <w:lang w:val="en-GB" w:eastAsia="ja-JP" w:bidi="te-IN"/>
              </w:rPr>
              <w:t></w:t>
            </w:r>
            <w:r w:rsidRPr="0005413E">
              <w:rPr>
                <w:rFonts w:ascii="Symbol" w:eastAsia="MS Mincho" w:hAnsi="Symbol" w:cs="Symbol"/>
                <w:sz w:val="24"/>
                <w:szCs w:val="24"/>
                <w:lang w:val="en-GB" w:eastAsia="ja-JP" w:bidi="te-IN"/>
              </w:rPr>
              <w:t></w:t>
            </w:r>
            <w:r w:rsidR="00D81A43" w:rsidRPr="0005413E">
              <w:rPr>
                <w:sz w:val="24"/>
                <w:szCs w:val="24"/>
                <w:lang w:val="en-GB" w:eastAsia="en-US"/>
              </w:rPr>
              <w:t>**</w:t>
            </w:r>
          </w:p>
        </w:tc>
      </w:tr>
      <w:tr w:rsidR="004D7CAF" w:rsidRPr="0005413E" w14:paraId="019A8436"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39F69B97" w14:textId="77777777" w:rsidR="004D7CAF" w:rsidRPr="0005413E" w:rsidRDefault="004D7CAF" w:rsidP="006346C3">
            <w:pPr>
              <w:widowControl/>
              <w:spacing w:line="240" w:lineRule="auto"/>
              <w:rPr>
                <w:rFonts w:eastAsia="MS Mincho"/>
                <w:sz w:val="24"/>
                <w:szCs w:val="24"/>
                <w:lang w:val="en-GB" w:eastAsia="en-US"/>
              </w:rPr>
            </w:pPr>
            <w:r w:rsidRPr="0005413E">
              <w:rPr>
                <w:sz w:val="24"/>
                <w:szCs w:val="24"/>
                <w:lang w:val="en-GB" w:eastAsia="en-US"/>
              </w:rPr>
              <w:t>Maalox TC</w:t>
            </w:r>
            <w:r w:rsidRPr="0005413E">
              <w:rPr>
                <w:sz w:val="24"/>
                <w:szCs w:val="24"/>
                <w:vertAlign w:val="superscript"/>
                <w:lang w:val="en-GB" w:eastAsia="en-US"/>
              </w:rPr>
              <w:t>®</w:t>
            </w:r>
            <w:r w:rsidRPr="0005413E">
              <w:rPr>
                <w:sz w:val="24"/>
                <w:szCs w:val="24"/>
                <w:lang w:val="en-GB" w:eastAsia="en-US"/>
              </w:rPr>
              <w:t xml:space="preserve"> 30 mL QID, 17 days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BBD29C" w14:textId="77777777" w:rsidR="004D7CAF" w:rsidRPr="0005413E" w:rsidRDefault="004D7CAF" w:rsidP="00A76140">
            <w:pPr>
              <w:widowControl/>
              <w:spacing w:line="240" w:lineRule="auto"/>
              <w:jc w:val="center"/>
              <w:rPr>
                <w:rFonts w:eastAsia="MS Mincho"/>
                <w:sz w:val="24"/>
                <w:szCs w:val="24"/>
                <w:lang w:val="en-GB" w:eastAsia="en-US"/>
              </w:rPr>
            </w:pPr>
            <w:r w:rsidRPr="0005413E">
              <w:rPr>
                <w:sz w:val="24"/>
                <w:szCs w:val="24"/>
                <w:lang w:val="en-GB" w:eastAsia="en-US"/>
              </w:rPr>
              <w:t>10 mg once daily for 15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8B93F1" w14:textId="77777777" w:rsidR="004D7CAF" w:rsidRPr="0005413E" w:rsidRDefault="004D7CAF" w:rsidP="004D7CAF">
            <w:pPr>
              <w:widowControl/>
              <w:spacing w:line="240" w:lineRule="auto"/>
              <w:jc w:val="center"/>
              <w:rPr>
                <w:rFonts w:eastAsia="MS Mincho"/>
                <w:sz w:val="24"/>
                <w:szCs w:val="24"/>
                <w:lang w:val="en-GB" w:eastAsia="en-US"/>
              </w:rPr>
            </w:pPr>
            <w:r w:rsidRPr="0005413E">
              <w:rPr>
                <w:rFonts w:eastAsia="MS Mincho"/>
                <w:sz w:val="24"/>
                <w:szCs w:val="24"/>
                <w:lang w:val="en-GB" w:eastAsia="en-US"/>
              </w:rPr>
              <w:t>0.66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B78C9F" w14:textId="77777777" w:rsidR="004D7CAF" w:rsidRPr="0005413E" w:rsidRDefault="004D7CAF" w:rsidP="004D7CAF">
            <w:pPr>
              <w:widowControl/>
              <w:spacing w:line="240" w:lineRule="auto"/>
              <w:jc w:val="center"/>
              <w:rPr>
                <w:rFonts w:eastAsia="MS Mincho"/>
                <w:sz w:val="24"/>
                <w:szCs w:val="24"/>
                <w:lang w:val="en-GB" w:eastAsia="en-US"/>
              </w:rPr>
            </w:pPr>
            <w:r w:rsidRPr="0005413E">
              <w:rPr>
                <w:rFonts w:eastAsia="MS Mincho"/>
                <w:sz w:val="24"/>
                <w:szCs w:val="24"/>
                <w:lang w:val="en-GB" w:eastAsia="en-US"/>
              </w:rPr>
              <w:t>0.67</w:t>
            </w:r>
          </w:p>
        </w:tc>
      </w:tr>
      <w:tr w:rsidR="004D7CAF" w:rsidRPr="0005413E" w14:paraId="399AAD98"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1FCEB3EE" w14:textId="77777777" w:rsidR="004D7CAF" w:rsidRPr="0005413E" w:rsidRDefault="004D7CAF" w:rsidP="006346C3">
            <w:pPr>
              <w:widowControl/>
              <w:spacing w:line="240" w:lineRule="auto"/>
              <w:rPr>
                <w:rFonts w:eastAsia="MS Mincho"/>
                <w:sz w:val="24"/>
                <w:szCs w:val="24"/>
                <w:lang w:val="en-GB" w:eastAsia="en-US"/>
              </w:rPr>
            </w:pPr>
            <w:r w:rsidRPr="0005413E">
              <w:rPr>
                <w:sz w:val="24"/>
                <w:szCs w:val="24"/>
                <w:lang w:val="en-GB" w:eastAsia="en-US"/>
              </w:rPr>
              <w:t xml:space="preserve">Efavirenz 600 mg OD for 14 days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7D980A9" w14:textId="77777777" w:rsidR="004D7CAF" w:rsidRPr="0005413E" w:rsidRDefault="004D7CAF" w:rsidP="00A76140">
            <w:pPr>
              <w:widowControl/>
              <w:spacing w:line="240" w:lineRule="auto"/>
              <w:jc w:val="center"/>
              <w:rPr>
                <w:rFonts w:eastAsia="MS Mincho"/>
                <w:sz w:val="24"/>
                <w:szCs w:val="24"/>
                <w:lang w:val="en-GB" w:eastAsia="en-US"/>
              </w:rPr>
            </w:pPr>
            <w:r w:rsidRPr="0005413E">
              <w:rPr>
                <w:sz w:val="24"/>
                <w:szCs w:val="24"/>
                <w:lang w:val="en-GB" w:eastAsia="en-US"/>
              </w:rPr>
              <w:t>10 mg for 3 days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29B882" w14:textId="77777777" w:rsidR="004D7CAF" w:rsidRPr="0005413E" w:rsidRDefault="004D7CAF" w:rsidP="004D7CAF">
            <w:pPr>
              <w:widowControl/>
              <w:spacing w:line="240" w:lineRule="auto"/>
              <w:jc w:val="center"/>
              <w:rPr>
                <w:rFonts w:eastAsia="MS Mincho"/>
                <w:sz w:val="24"/>
                <w:szCs w:val="24"/>
                <w:lang w:val="en-GB" w:eastAsia="en-US"/>
              </w:rPr>
            </w:pPr>
            <w:r w:rsidRPr="0005413E">
              <w:rPr>
                <w:rFonts w:eastAsia="MS Mincho"/>
                <w:sz w:val="24"/>
                <w:szCs w:val="24"/>
                <w:lang w:val="en-GB" w:eastAsia="en-US"/>
              </w:rPr>
              <w:t>0.59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9844F8" w14:textId="77777777" w:rsidR="004D7CAF" w:rsidRPr="0005413E" w:rsidRDefault="004D7CAF" w:rsidP="004D7CAF">
            <w:pPr>
              <w:widowControl/>
              <w:spacing w:line="240" w:lineRule="auto"/>
              <w:jc w:val="center"/>
              <w:rPr>
                <w:rFonts w:eastAsia="MS Mincho"/>
                <w:sz w:val="24"/>
                <w:szCs w:val="24"/>
                <w:lang w:val="en-GB" w:eastAsia="en-US"/>
              </w:rPr>
            </w:pPr>
            <w:r w:rsidRPr="0005413E">
              <w:rPr>
                <w:sz w:val="24"/>
                <w:szCs w:val="24"/>
                <w:lang w:val="en-GB" w:eastAsia="en-US"/>
              </w:rPr>
              <w:t>1.01</w:t>
            </w:r>
          </w:p>
        </w:tc>
      </w:tr>
      <w:tr w:rsidR="004D7CAF" w:rsidRPr="0005413E" w14:paraId="6B441A11"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7E026F57" w14:textId="77777777" w:rsidR="004D7CAF" w:rsidRPr="0005413E" w:rsidRDefault="004D7CAF" w:rsidP="006346C3">
            <w:pPr>
              <w:widowControl/>
              <w:spacing w:line="240" w:lineRule="auto"/>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 xml:space="preserve">Rifampin 600 mg OD, 7 days (coadministered) </w:t>
            </w:r>
            <w:r w:rsidRPr="0005413E">
              <w:rPr>
                <w:sz w:val="24"/>
                <w:szCs w:val="24"/>
                <w:vertAlign w:val="superscript"/>
                <w:lang w:val="en-GB"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76559D" w14:textId="77777777" w:rsidR="004D7CAF" w:rsidRPr="0005413E" w:rsidRDefault="004D7CAF" w:rsidP="00A76140">
            <w:pPr>
              <w:widowControl/>
              <w:spacing w:line="240" w:lineRule="auto"/>
              <w:jc w:val="center"/>
              <w:rPr>
                <w:rFonts w:eastAsia="MS Mincho"/>
                <w:sz w:val="24"/>
                <w:szCs w:val="24"/>
                <w:lang w:val="en-GB" w:eastAsia="en-US"/>
              </w:rPr>
            </w:pPr>
            <w:r w:rsidRPr="0005413E">
              <w:rPr>
                <w:sz w:val="24"/>
                <w:szCs w:val="24"/>
                <w:lang w:val="en-GB" w:eastAsia="en-US"/>
              </w:rPr>
              <w:t>40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F4F5C" w14:textId="77777777" w:rsidR="004D7CAF" w:rsidRPr="0005413E" w:rsidRDefault="004D7CAF" w:rsidP="004D7CAF">
            <w:pPr>
              <w:widowControl/>
              <w:spacing w:line="240" w:lineRule="auto"/>
              <w:jc w:val="center"/>
              <w:rPr>
                <w:rFonts w:eastAsia="MS Mincho"/>
                <w:sz w:val="24"/>
                <w:szCs w:val="24"/>
                <w:lang w:val="en-GB" w:eastAsia="en-US"/>
              </w:rPr>
            </w:pPr>
            <w:r w:rsidRPr="0005413E">
              <w:rPr>
                <w:rFonts w:eastAsia="MS Mincho"/>
                <w:sz w:val="24"/>
                <w:szCs w:val="24"/>
                <w:lang w:val="en-GB" w:eastAsia="en-US"/>
              </w:rPr>
              <w:t>1.12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5468C5" w14:textId="77777777" w:rsidR="004D7CAF" w:rsidRPr="0005413E" w:rsidRDefault="004D7CAF" w:rsidP="004D7CAF">
            <w:pPr>
              <w:widowControl/>
              <w:spacing w:line="240" w:lineRule="auto"/>
              <w:jc w:val="center"/>
              <w:rPr>
                <w:rFonts w:eastAsia="MS Mincho"/>
                <w:sz w:val="24"/>
                <w:szCs w:val="24"/>
                <w:lang w:val="en-GB" w:eastAsia="en-US"/>
              </w:rPr>
            </w:pPr>
            <w:r w:rsidRPr="0005413E">
              <w:rPr>
                <w:sz w:val="24"/>
                <w:szCs w:val="24"/>
                <w:lang w:val="en-GB" w:eastAsia="en-US"/>
              </w:rPr>
              <w:t>2.90</w:t>
            </w:r>
          </w:p>
        </w:tc>
      </w:tr>
      <w:tr w:rsidR="004D7CAF" w:rsidRPr="0005413E" w14:paraId="11FA4AF1"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2EA8E979" w14:textId="77777777" w:rsidR="004D7CAF" w:rsidRPr="0005413E" w:rsidRDefault="004D7CAF" w:rsidP="006346C3">
            <w:pPr>
              <w:widowControl/>
              <w:spacing w:line="240" w:lineRule="auto"/>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Rifampin 600 mg OD, 5 days (doses separated)</w:t>
            </w:r>
            <w:r w:rsidRPr="0005413E">
              <w:rPr>
                <w:sz w:val="24"/>
                <w:szCs w:val="24"/>
                <w:vertAlign w:val="superscript"/>
                <w:lang w:val="en-GB" w:eastAsia="en-US"/>
              </w:rPr>
              <w:t xml:space="preserve"> †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111A4FF" w14:textId="77777777" w:rsidR="004D7CAF" w:rsidRPr="0005413E" w:rsidRDefault="004D7CAF" w:rsidP="00A76140">
            <w:pPr>
              <w:widowControl/>
              <w:spacing w:line="240" w:lineRule="auto"/>
              <w:jc w:val="center"/>
              <w:rPr>
                <w:rFonts w:eastAsia="MS Mincho"/>
                <w:sz w:val="24"/>
                <w:szCs w:val="24"/>
                <w:lang w:val="en-GB" w:eastAsia="en-US"/>
              </w:rPr>
            </w:pPr>
            <w:r w:rsidRPr="0005413E">
              <w:rPr>
                <w:sz w:val="24"/>
                <w:szCs w:val="24"/>
                <w:lang w:val="en-GB" w:eastAsia="en-US"/>
              </w:rPr>
              <w:t>40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F37C8A" w14:textId="77777777" w:rsidR="004D7CAF" w:rsidRPr="0005413E" w:rsidRDefault="004D7CAF" w:rsidP="004D7CAF">
            <w:pPr>
              <w:widowControl/>
              <w:spacing w:line="240" w:lineRule="auto"/>
              <w:jc w:val="center"/>
              <w:rPr>
                <w:rFonts w:eastAsia="MS Mincho"/>
                <w:sz w:val="24"/>
                <w:szCs w:val="24"/>
                <w:lang w:val="en-GB" w:eastAsia="en-US"/>
              </w:rPr>
            </w:pPr>
            <w:r w:rsidRPr="0005413E">
              <w:rPr>
                <w:sz w:val="24"/>
                <w:szCs w:val="24"/>
                <w:lang w:val="en-GB" w:eastAsia="en-US"/>
              </w:rPr>
              <w:t>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FD92EC" w14:textId="77777777" w:rsidR="004D7CAF" w:rsidRPr="0005413E" w:rsidRDefault="004D7CAF" w:rsidP="004D7CAF">
            <w:pPr>
              <w:widowControl/>
              <w:spacing w:line="240" w:lineRule="auto"/>
              <w:jc w:val="center"/>
              <w:rPr>
                <w:rFonts w:eastAsia="MS Mincho"/>
                <w:sz w:val="24"/>
                <w:szCs w:val="24"/>
                <w:lang w:val="en-GB" w:eastAsia="en-US"/>
              </w:rPr>
            </w:pPr>
            <w:r w:rsidRPr="0005413E">
              <w:rPr>
                <w:sz w:val="24"/>
                <w:szCs w:val="24"/>
                <w:lang w:val="en-GB" w:eastAsia="en-US"/>
              </w:rPr>
              <w:t>0.60</w:t>
            </w:r>
          </w:p>
        </w:tc>
      </w:tr>
      <w:tr w:rsidR="004D7CAF" w:rsidRPr="0005413E" w14:paraId="090B4967"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4A19C5E8" w14:textId="77777777" w:rsidR="004D7CAF" w:rsidRPr="0005413E" w:rsidRDefault="004D7CAF" w:rsidP="006346C3">
            <w:pPr>
              <w:widowControl/>
              <w:spacing w:line="240" w:lineRule="auto"/>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Gemfibrozil 600</w:t>
            </w:r>
            <w:r w:rsidR="00D87D33" w:rsidRPr="0005413E">
              <w:rPr>
                <w:sz w:val="24"/>
                <w:szCs w:val="24"/>
                <w:lang w:val="en-GB" w:eastAsia="en-US"/>
              </w:rPr>
              <w:t xml:space="preserve"> </w:t>
            </w:r>
            <w:r w:rsidRPr="0005413E">
              <w:rPr>
                <w:sz w:val="24"/>
                <w:szCs w:val="24"/>
                <w:lang w:val="en-GB" w:eastAsia="en-US"/>
              </w:rPr>
              <w:t>mg BID, 7 days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CA44A0" w14:textId="77777777" w:rsidR="004D7CAF" w:rsidRPr="0005413E" w:rsidRDefault="004D7CAF" w:rsidP="00A76140">
            <w:pPr>
              <w:widowControl/>
              <w:spacing w:line="240" w:lineRule="auto"/>
              <w:jc w:val="center"/>
              <w:rPr>
                <w:rFonts w:eastAsia="MS Mincho"/>
                <w:sz w:val="24"/>
                <w:szCs w:val="24"/>
                <w:lang w:val="en-GB" w:eastAsia="en-US"/>
              </w:rPr>
            </w:pPr>
            <w:r w:rsidRPr="0005413E">
              <w:rPr>
                <w:sz w:val="24"/>
                <w:szCs w:val="24"/>
                <w:lang w:val="en-GB" w:eastAsia="en-US"/>
              </w:rPr>
              <w:t>40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B784D1" w14:textId="77777777" w:rsidR="004D7CAF" w:rsidRPr="0005413E" w:rsidRDefault="004D7CAF" w:rsidP="004D7CAF">
            <w:pPr>
              <w:widowControl/>
              <w:spacing w:line="240" w:lineRule="auto"/>
              <w:jc w:val="center"/>
              <w:rPr>
                <w:rFonts w:eastAsia="MS Mincho"/>
                <w:sz w:val="24"/>
                <w:szCs w:val="24"/>
                <w:lang w:val="en-GB" w:eastAsia="en-US"/>
              </w:rPr>
            </w:pPr>
            <w:r w:rsidRPr="0005413E">
              <w:rPr>
                <w:sz w:val="24"/>
                <w:szCs w:val="24"/>
                <w:lang w:val="en-GB" w:eastAsia="en-US"/>
              </w:rPr>
              <w:t>1.35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6F25D5" w14:textId="77777777" w:rsidR="004D7CAF" w:rsidRPr="0005413E" w:rsidRDefault="004D7CAF" w:rsidP="004D7CAF">
            <w:pPr>
              <w:widowControl/>
              <w:spacing w:line="240" w:lineRule="auto"/>
              <w:jc w:val="center"/>
              <w:rPr>
                <w:rFonts w:eastAsia="MS Mincho"/>
                <w:sz w:val="24"/>
                <w:szCs w:val="24"/>
                <w:lang w:val="en-GB" w:eastAsia="en-US"/>
              </w:rPr>
            </w:pPr>
            <w:r w:rsidRPr="0005413E">
              <w:rPr>
                <w:sz w:val="24"/>
                <w:szCs w:val="24"/>
                <w:lang w:val="en-GB" w:eastAsia="en-US"/>
              </w:rPr>
              <w:t>1.00</w:t>
            </w:r>
          </w:p>
        </w:tc>
      </w:tr>
      <w:tr w:rsidR="004D7CAF" w:rsidRPr="0005413E" w14:paraId="77820643"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110BB2FC" w14:textId="77777777" w:rsidR="004D7CAF" w:rsidRPr="0005413E" w:rsidRDefault="004D7CAF" w:rsidP="006346C3">
            <w:pPr>
              <w:widowControl/>
              <w:spacing w:line="240" w:lineRule="auto"/>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Fenofibrate 160</w:t>
            </w:r>
            <w:r w:rsidR="00D87D33" w:rsidRPr="0005413E">
              <w:rPr>
                <w:sz w:val="24"/>
                <w:szCs w:val="24"/>
                <w:lang w:val="en-GB" w:eastAsia="en-US"/>
              </w:rPr>
              <w:t xml:space="preserve"> </w:t>
            </w:r>
            <w:r w:rsidRPr="0005413E">
              <w:rPr>
                <w:sz w:val="24"/>
                <w:szCs w:val="24"/>
                <w:lang w:val="en-GB" w:eastAsia="en-US"/>
              </w:rPr>
              <w:t>mg OD, 7 days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DE3ABA" w14:textId="77777777" w:rsidR="004D7CAF" w:rsidRPr="0005413E" w:rsidRDefault="004D7CAF" w:rsidP="00A76140">
            <w:pPr>
              <w:widowControl/>
              <w:spacing w:line="240" w:lineRule="auto"/>
              <w:jc w:val="center"/>
              <w:rPr>
                <w:rFonts w:eastAsia="MS Mincho"/>
                <w:sz w:val="24"/>
                <w:szCs w:val="24"/>
                <w:lang w:val="en-GB" w:eastAsia="en-US"/>
              </w:rPr>
            </w:pPr>
            <w:r w:rsidRPr="0005413E">
              <w:rPr>
                <w:sz w:val="24"/>
                <w:szCs w:val="24"/>
                <w:lang w:val="en-GB" w:eastAsia="en-US"/>
              </w:rPr>
              <w:t>40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7FA87E" w14:textId="77777777" w:rsidR="004D7CAF" w:rsidRPr="0005413E" w:rsidRDefault="004D7CAF" w:rsidP="004D7CAF">
            <w:pPr>
              <w:widowControl/>
              <w:spacing w:line="240" w:lineRule="auto"/>
              <w:jc w:val="center"/>
              <w:rPr>
                <w:rFonts w:eastAsia="MS Mincho"/>
                <w:sz w:val="24"/>
                <w:szCs w:val="24"/>
                <w:lang w:val="en-GB" w:eastAsia="en-US"/>
              </w:rPr>
            </w:pPr>
            <w:r w:rsidRPr="0005413E">
              <w:rPr>
                <w:sz w:val="24"/>
                <w:szCs w:val="24"/>
                <w:lang w:val="en-GB" w:eastAsia="en-US"/>
              </w:rPr>
              <w:t>1.03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6FC915" w14:textId="77777777" w:rsidR="004D7CAF" w:rsidRPr="0005413E" w:rsidRDefault="004D7CAF" w:rsidP="004D7CAF">
            <w:pPr>
              <w:widowControl/>
              <w:spacing w:line="240" w:lineRule="auto"/>
              <w:jc w:val="center"/>
              <w:rPr>
                <w:rFonts w:eastAsia="MS Mincho"/>
                <w:sz w:val="24"/>
                <w:szCs w:val="24"/>
                <w:lang w:val="en-GB" w:eastAsia="en-US"/>
              </w:rPr>
            </w:pPr>
            <w:r w:rsidRPr="0005413E">
              <w:rPr>
                <w:sz w:val="24"/>
                <w:szCs w:val="24"/>
                <w:lang w:val="en-GB" w:eastAsia="en-US"/>
              </w:rPr>
              <w:t>1.02</w:t>
            </w:r>
          </w:p>
        </w:tc>
      </w:tr>
      <w:tr w:rsidR="004D7CAF" w:rsidRPr="0005413E" w14:paraId="4DC11E42" w14:textId="77777777" w:rsidTr="003C385E">
        <w:tc>
          <w:tcPr>
            <w:tcW w:w="3969" w:type="dxa"/>
            <w:tcBorders>
              <w:top w:val="single" w:sz="4" w:space="0" w:color="auto"/>
              <w:left w:val="single" w:sz="4" w:space="0" w:color="auto"/>
              <w:bottom w:val="single" w:sz="4" w:space="0" w:color="auto"/>
              <w:right w:val="single" w:sz="4" w:space="0" w:color="auto"/>
            </w:tcBorders>
            <w:vAlign w:val="center"/>
            <w:hideMark/>
          </w:tcPr>
          <w:p w14:paraId="52373E29" w14:textId="77777777" w:rsidR="004D7CAF" w:rsidRPr="0005413E" w:rsidRDefault="004D7CAF" w:rsidP="006346C3">
            <w:pPr>
              <w:widowControl/>
              <w:spacing w:line="240" w:lineRule="auto"/>
              <w:rPr>
                <w:rFonts w:eastAsia="MS Mincho"/>
                <w:sz w:val="24"/>
                <w:szCs w:val="24"/>
                <w:vertAlign w:val="superscript"/>
                <w:lang w:val="en-GB" w:eastAsia="en-US"/>
              </w:rPr>
            </w:pPr>
            <w:r w:rsidRPr="0005413E">
              <w:rPr>
                <w:sz w:val="24"/>
                <w:szCs w:val="24"/>
                <w:vertAlign w:val="superscript"/>
                <w:lang w:val="en-GB" w:eastAsia="en-US"/>
              </w:rPr>
              <w:t>#</w:t>
            </w:r>
            <w:r w:rsidRPr="0005413E">
              <w:rPr>
                <w:sz w:val="24"/>
                <w:szCs w:val="24"/>
                <w:lang w:val="en-GB" w:eastAsia="en-US"/>
              </w:rPr>
              <w:t>Boceprevir 800 mg TID, 7 days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C58949F" w14:textId="77777777" w:rsidR="004D7CAF" w:rsidRPr="0005413E" w:rsidRDefault="004D7CAF" w:rsidP="00A76140">
            <w:pPr>
              <w:widowControl/>
              <w:spacing w:line="240" w:lineRule="auto"/>
              <w:jc w:val="center"/>
              <w:rPr>
                <w:sz w:val="24"/>
                <w:szCs w:val="24"/>
                <w:lang w:val="en-GB" w:eastAsia="en-US"/>
              </w:rPr>
            </w:pPr>
            <w:r w:rsidRPr="0005413E">
              <w:rPr>
                <w:sz w:val="24"/>
                <w:szCs w:val="24"/>
                <w:lang w:val="en-GB" w:eastAsia="en-US"/>
              </w:rPr>
              <w:t>40 mg once daily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4A568D" w14:textId="77777777" w:rsidR="004D7CAF" w:rsidRPr="0005413E" w:rsidRDefault="004D7CAF" w:rsidP="004D7CAF">
            <w:pPr>
              <w:widowControl/>
              <w:spacing w:line="240" w:lineRule="auto"/>
              <w:jc w:val="center"/>
              <w:rPr>
                <w:sz w:val="24"/>
                <w:szCs w:val="24"/>
                <w:lang w:val="en-GB" w:eastAsia="en-US"/>
              </w:rPr>
            </w:pPr>
            <w:r w:rsidRPr="0005413E">
              <w:rPr>
                <w:sz w:val="24"/>
                <w:szCs w:val="24"/>
                <w:lang w:val="en-GB" w:eastAsia="en-US"/>
              </w:rPr>
              <w:t>2.32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E7414F" w14:textId="77777777" w:rsidR="004D7CAF" w:rsidRPr="0005413E" w:rsidRDefault="004D7CAF" w:rsidP="004D7CAF">
            <w:pPr>
              <w:widowControl/>
              <w:spacing w:line="240" w:lineRule="auto"/>
              <w:jc w:val="center"/>
              <w:rPr>
                <w:sz w:val="24"/>
                <w:szCs w:val="24"/>
                <w:lang w:val="en-GB" w:eastAsia="en-US"/>
              </w:rPr>
            </w:pPr>
            <w:r w:rsidRPr="0005413E">
              <w:rPr>
                <w:sz w:val="24"/>
                <w:szCs w:val="24"/>
                <w:lang w:val="en-GB" w:eastAsia="en-US"/>
              </w:rPr>
              <w:t>2.66</w:t>
            </w:r>
          </w:p>
        </w:tc>
      </w:tr>
    </w:tbl>
    <w:p w14:paraId="04B2AA6A" w14:textId="77777777" w:rsidR="00D81A43" w:rsidRPr="0005413E" w:rsidRDefault="00D81A43" w:rsidP="00D81A43">
      <w:pPr>
        <w:spacing w:line="240" w:lineRule="auto"/>
        <w:rPr>
          <w:sz w:val="20"/>
          <w:szCs w:val="20"/>
          <w:lang w:val="en-GB"/>
        </w:rPr>
      </w:pPr>
      <w:r w:rsidRPr="0005413E">
        <w:rPr>
          <w:sz w:val="20"/>
          <w:szCs w:val="20"/>
          <w:vertAlign w:val="superscript"/>
          <w:lang w:val="en-GB"/>
        </w:rPr>
        <w:lastRenderedPageBreak/>
        <w:t>&amp;</w:t>
      </w:r>
      <w:r w:rsidRPr="0005413E">
        <w:rPr>
          <w:sz w:val="20"/>
          <w:szCs w:val="20"/>
          <w:lang w:val="en-GB"/>
        </w:rPr>
        <w:t xml:space="preserve"> </w:t>
      </w:r>
      <w:r w:rsidR="003A5CCC" w:rsidRPr="0005413E">
        <w:rPr>
          <w:sz w:val="20"/>
          <w:szCs w:val="20"/>
          <w:lang w:val="en-GB"/>
        </w:rPr>
        <w:t>Correlation ratio for treatment methods (concomitant use of atorvastatin compared to atorvastatin alone)</w:t>
      </w:r>
      <w:r w:rsidR="00733395" w:rsidRPr="0005413E">
        <w:rPr>
          <w:sz w:val="20"/>
          <w:szCs w:val="20"/>
          <w:lang w:val="en-GB"/>
        </w:rPr>
        <w:t>.</w:t>
      </w:r>
    </w:p>
    <w:p w14:paraId="55404F37" w14:textId="77777777" w:rsidR="00D81A43" w:rsidRPr="0005413E" w:rsidRDefault="00F506AE" w:rsidP="00D81A43">
      <w:pPr>
        <w:spacing w:line="240" w:lineRule="auto"/>
        <w:rPr>
          <w:sz w:val="20"/>
          <w:szCs w:val="20"/>
          <w:lang w:val="en-GB"/>
        </w:rPr>
      </w:pPr>
      <w:r w:rsidRPr="0005413E">
        <w:rPr>
          <w:sz w:val="20"/>
          <w:szCs w:val="20"/>
          <w:vertAlign w:val="superscript"/>
          <w:lang w:val="en-GB"/>
        </w:rPr>
        <w:t>#</w:t>
      </w:r>
      <w:r w:rsidRPr="0005413E">
        <w:rPr>
          <w:sz w:val="20"/>
          <w:szCs w:val="20"/>
          <w:lang w:val="en-GB"/>
        </w:rPr>
        <w:t xml:space="preserve"> See Sections</w:t>
      </w:r>
      <w:r w:rsidR="003A5CCC" w:rsidRPr="0005413E">
        <w:rPr>
          <w:sz w:val="20"/>
          <w:szCs w:val="20"/>
          <w:lang w:val="en-GB"/>
        </w:rPr>
        <w:t xml:space="preserve"> “Interactions with other medicinal products and other forms of interaction”</w:t>
      </w:r>
      <w:r w:rsidRPr="0005413E">
        <w:rPr>
          <w:sz w:val="20"/>
          <w:szCs w:val="20"/>
          <w:lang w:val="en-GB"/>
        </w:rPr>
        <w:t xml:space="preserve"> and</w:t>
      </w:r>
      <w:r w:rsidR="003A5CCC" w:rsidRPr="0005413E">
        <w:rPr>
          <w:sz w:val="20"/>
          <w:szCs w:val="20"/>
          <w:lang w:val="en-GB"/>
        </w:rPr>
        <w:t xml:space="preserve"> “Special warnings and precautions for use”</w:t>
      </w:r>
      <w:r w:rsidRPr="0005413E">
        <w:rPr>
          <w:sz w:val="20"/>
          <w:szCs w:val="20"/>
          <w:lang w:val="en-GB"/>
        </w:rPr>
        <w:t xml:space="preserve"> for clinical significance.</w:t>
      </w:r>
      <w:r w:rsidR="00D81A43" w:rsidRPr="0005413E">
        <w:rPr>
          <w:sz w:val="20"/>
          <w:szCs w:val="20"/>
          <w:lang w:val="en-GB"/>
        </w:rPr>
        <w:t xml:space="preserve"> </w:t>
      </w:r>
    </w:p>
    <w:p w14:paraId="1F2BDF5A" w14:textId="11E058AA" w:rsidR="00D81A43" w:rsidRPr="0005413E" w:rsidRDefault="00F506AE" w:rsidP="00D81A43">
      <w:pPr>
        <w:spacing w:line="240" w:lineRule="auto"/>
        <w:rPr>
          <w:sz w:val="20"/>
          <w:szCs w:val="20"/>
          <w:lang w:val="en-GB"/>
        </w:rPr>
      </w:pPr>
      <w:r w:rsidRPr="0005413E">
        <w:rPr>
          <w:sz w:val="20"/>
          <w:szCs w:val="20"/>
          <w:lang w:val="en-GB"/>
        </w:rPr>
        <w:t>* Greater increases in AUC (up to 2.5 fold) and/or C</w:t>
      </w:r>
      <w:r w:rsidRPr="0005413E">
        <w:rPr>
          <w:sz w:val="20"/>
          <w:szCs w:val="20"/>
          <w:vertAlign w:val="subscript"/>
          <w:lang w:val="en-GB"/>
        </w:rPr>
        <w:t>max</w:t>
      </w:r>
      <w:r w:rsidRPr="0005413E">
        <w:rPr>
          <w:sz w:val="20"/>
          <w:szCs w:val="20"/>
          <w:lang w:val="en-GB"/>
        </w:rPr>
        <w:t xml:space="preserve"> (up to </w:t>
      </w:r>
      <w:r w:rsidR="00193C8C">
        <w:rPr>
          <w:sz w:val="20"/>
          <w:szCs w:val="20"/>
          <w:lang w:val="en-GB"/>
        </w:rPr>
        <w:t>1.71 fold</w:t>
      </w:r>
      <w:r w:rsidRPr="0005413E">
        <w:rPr>
          <w:sz w:val="20"/>
          <w:szCs w:val="20"/>
          <w:lang w:val="en-GB"/>
        </w:rPr>
        <w:t xml:space="preserve">) have been reported with excessive grapefruit consumption (≥750 mL - 1.2 </w:t>
      </w:r>
      <w:r w:rsidR="001C3E8C" w:rsidRPr="0005413E">
        <w:rPr>
          <w:sz w:val="20"/>
          <w:szCs w:val="20"/>
          <w:lang w:val="en-GB"/>
        </w:rPr>
        <w:t>litres</w:t>
      </w:r>
      <w:r w:rsidRPr="0005413E">
        <w:rPr>
          <w:sz w:val="20"/>
          <w:szCs w:val="20"/>
          <w:lang w:val="en-GB"/>
        </w:rPr>
        <w:t xml:space="preserve"> per day).</w:t>
      </w:r>
    </w:p>
    <w:p w14:paraId="71244886" w14:textId="77777777" w:rsidR="00D81A43" w:rsidRPr="0005413E" w:rsidRDefault="00F506AE" w:rsidP="00D81A43">
      <w:pPr>
        <w:spacing w:line="240" w:lineRule="auto"/>
        <w:rPr>
          <w:sz w:val="20"/>
          <w:szCs w:val="20"/>
          <w:lang w:val="en-GB"/>
        </w:rPr>
      </w:pPr>
      <w:r w:rsidRPr="0005413E">
        <w:rPr>
          <w:sz w:val="20"/>
          <w:szCs w:val="20"/>
          <w:lang w:val="en-GB"/>
        </w:rPr>
        <w:t> ** Single sample taken 8 - 16 h post dose.</w:t>
      </w:r>
      <w:r w:rsidR="00D81A43" w:rsidRPr="0005413E">
        <w:rPr>
          <w:sz w:val="20"/>
          <w:szCs w:val="20"/>
          <w:lang w:val="en-GB"/>
        </w:rPr>
        <w:t xml:space="preserve"> </w:t>
      </w:r>
    </w:p>
    <w:p w14:paraId="17FF2BCD" w14:textId="77777777" w:rsidR="00D90653" w:rsidRPr="0005413E" w:rsidRDefault="0042180F" w:rsidP="00D81A43">
      <w:pPr>
        <w:spacing w:line="240" w:lineRule="auto"/>
        <w:rPr>
          <w:sz w:val="20"/>
          <w:szCs w:val="20"/>
          <w:lang w:val="en-GB"/>
        </w:rPr>
      </w:pPr>
      <w:r w:rsidRPr="0005413E">
        <w:rPr>
          <w:sz w:val="20"/>
          <w:szCs w:val="20"/>
          <w:vertAlign w:val="superscript"/>
          <w:lang w:val="en-GB"/>
        </w:rPr>
        <w:t>†</w:t>
      </w:r>
      <w:r w:rsidRPr="0005413E">
        <w:rPr>
          <w:sz w:val="20"/>
          <w:szCs w:val="20"/>
          <w:lang w:val="en-GB"/>
        </w:rPr>
        <w:t xml:space="preserve"> Due to the dual interaction mechanism of rifampin, simultaneous co-administration of atorvastatin with rifampin is recommended, as delayed administration of atorvastatin after administration of rifampin has been associated with a significant reduction in atorvastatin plasma concentrations.</w:t>
      </w:r>
    </w:p>
    <w:p w14:paraId="33401956" w14:textId="77777777" w:rsidR="00D81A43" w:rsidRPr="0005413E" w:rsidRDefault="000D6310" w:rsidP="00D81A43">
      <w:pPr>
        <w:spacing w:line="240" w:lineRule="auto"/>
        <w:rPr>
          <w:sz w:val="20"/>
          <w:szCs w:val="20"/>
          <w:lang w:val="en-GB"/>
        </w:rPr>
      </w:pPr>
      <w:r w:rsidRPr="0005413E">
        <w:rPr>
          <w:sz w:val="20"/>
          <w:szCs w:val="20"/>
          <w:vertAlign w:val="superscript"/>
          <w:lang w:val="en-GB"/>
        </w:rPr>
        <w:t>‡</w:t>
      </w:r>
      <w:r w:rsidRPr="0005413E">
        <w:rPr>
          <w:sz w:val="20"/>
          <w:szCs w:val="20"/>
          <w:lang w:val="en-GB"/>
        </w:rPr>
        <w:t xml:space="preserve"> The dose of saquinavir plus ritonavir in this study is not the clinically used dose.</w:t>
      </w:r>
      <w:r w:rsidR="004E172A" w:rsidRPr="0005413E">
        <w:rPr>
          <w:sz w:val="20"/>
          <w:szCs w:val="20"/>
          <w:lang w:val="en-GB"/>
        </w:rPr>
        <w:t xml:space="preserve"> </w:t>
      </w:r>
      <w:r w:rsidRPr="0005413E">
        <w:rPr>
          <w:sz w:val="20"/>
          <w:szCs w:val="20"/>
          <w:lang w:val="en-GB"/>
        </w:rPr>
        <w:t>The increase in atorvastatin exposure when used clinically is likely to be higher than what was observed in this study.</w:t>
      </w:r>
      <w:r w:rsidR="004E172A" w:rsidRPr="0005413E">
        <w:rPr>
          <w:sz w:val="20"/>
          <w:szCs w:val="20"/>
          <w:lang w:val="en-GB"/>
        </w:rPr>
        <w:t xml:space="preserve"> </w:t>
      </w:r>
      <w:r w:rsidRPr="0005413E">
        <w:rPr>
          <w:sz w:val="20"/>
          <w:szCs w:val="20"/>
          <w:lang w:val="en-GB"/>
        </w:rPr>
        <w:t>Therefore, caution should be applied and the lowest dose necessary should be used.</w:t>
      </w:r>
    </w:p>
    <w:p w14:paraId="3D18C51E" w14:textId="77777777" w:rsidR="00D81A43" w:rsidRPr="0005413E" w:rsidRDefault="00D81A43" w:rsidP="00D81A43">
      <w:pPr>
        <w:spacing w:line="240" w:lineRule="auto"/>
        <w:rPr>
          <w:sz w:val="20"/>
          <w:szCs w:val="20"/>
          <w:lang w:val="en-GB"/>
        </w:rPr>
      </w:pPr>
    </w:p>
    <w:p w14:paraId="7A4EF7AC" w14:textId="77777777" w:rsidR="003A5CCC" w:rsidRPr="0005413E" w:rsidRDefault="00C4337B" w:rsidP="003A5CCC">
      <w:pPr>
        <w:widowControl/>
        <w:tabs>
          <w:tab w:val="left" w:pos="900"/>
          <w:tab w:val="left" w:pos="1260"/>
        </w:tabs>
        <w:spacing w:line="240" w:lineRule="auto"/>
        <w:jc w:val="right"/>
        <w:rPr>
          <w:sz w:val="24"/>
          <w:szCs w:val="24"/>
          <w:lang w:val="en-GB" w:eastAsia="en-US"/>
        </w:rPr>
      </w:pPr>
      <w:r w:rsidRPr="0005413E">
        <w:rPr>
          <w:sz w:val="24"/>
          <w:szCs w:val="24"/>
          <w:lang w:val="en-GB" w:eastAsia="en-US"/>
        </w:rPr>
        <w:t>Table 2</w:t>
      </w:r>
      <w:r w:rsidR="003F2F98" w:rsidRPr="0005413E">
        <w:rPr>
          <w:sz w:val="24"/>
          <w:szCs w:val="24"/>
          <w:lang w:val="en-GB" w:eastAsia="en-US"/>
        </w:rPr>
        <w:t xml:space="preserve"> </w:t>
      </w:r>
    </w:p>
    <w:p w14:paraId="42807147" w14:textId="77777777" w:rsidR="00D81A43" w:rsidRPr="0005413E" w:rsidRDefault="003F2F98" w:rsidP="00193C8C">
      <w:pPr>
        <w:widowControl/>
        <w:tabs>
          <w:tab w:val="left" w:pos="900"/>
          <w:tab w:val="left" w:pos="1260"/>
        </w:tabs>
        <w:spacing w:line="240" w:lineRule="auto"/>
        <w:jc w:val="center"/>
        <w:rPr>
          <w:sz w:val="24"/>
          <w:szCs w:val="24"/>
          <w:lang w:val="en-GB" w:eastAsia="en-US"/>
        </w:rPr>
      </w:pPr>
      <w:r w:rsidRPr="0005413E">
        <w:rPr>
          <w:sz w:val="24"/>
          <w:szCs w:val="24"/>
          <w:lang w:val="en-GB" w:eastAsia="en-US"/>
        </w:rPr>
        <w:t>Effect of Atorvastatin on the Pharmacokinetics of Co-administered Drugs</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28"/>
        <w:gridCol w:w="3924"/>
        <w:gridCol w:w="1700"/>
        <w:gridCol w:w="1558"/>
      </w:tblGrid>
      <w:tr w:rsidR="00D81A43" w:rsidRPr="0005413E" w14:paraId="59C8A7A1" w14:textId="77777777" w:rsidTr="00C4337B">
        <w:tc>
          <w:tcPr>
            <w:tcW w:w="2028" w:type="dxa"/>
            <w:vMerge w:val="restart"/>
            <w:tcBorders>
              <w:top w:val="single" w:sz="4" w:space="0" w:color="auto"/>
              <w:left w:val="single" w:sz="4" w:space="0" w:color="auto"/>
              <w:bottom w:val="single" w:sz="4" w:space="0" w:color="auto"/>
              <w:right w:val="single" w:sz="4" w:space="0" w:color="auto"/>
            </w:tcBorders>
            <w:hideMark/>
          </w:tcPr>
          <w:p w14:paraId="54868AEE" w14:textId="77777777" w:rsidR="00D81A43" w:rsidRPr="0005413E" w:rsidRDefault="003F2F98" w:rsidP="003A5CCC">
            <w:pPr>
              <w:widowControl/>
              <w:spacing w:line="240" w:lineRule="auto"/>
              <w:jc w:val="center"/>
              <w:rPr>
                <w:rFonts w:eastAsia="MS Mincho"/>
                <w:bCs/>
                <w:sz w:val="24"/>
                <w:szCs w:val="24"/>
                <w:lang w:val="en-GB" w:eastAsia="en-US"/>
              </w:rPr>
            </w:pPr>
            <w:r w:rsidRPr="0005413E">
              <w:rPr>
                <w:sz w:val="24"/>
                <w:szCs w:val="24"/>
                <w:lang w:val="en-GB" w:eastAsia="en-US"/>
              </w:rPr>
              <w:t>Atorvastatin</w:t>
            </w:r>
          </w:p>
        </w:tc>
        <w:tc>
          <w:tcPr>
            <w:tcW w:w="7182" w:type="dxa"/>
            <w:gridSpan w:val="3"/>
            <w:tcBorders>
              <w:top w:val="single" w:sz="4" w:space="0" w:color="auto"/>
              <w:left w:val="single" w:sz="4" w:space="0" w:color="auto"/>
              <w:bottom w:val="single" w:sz="4" w:space="0" w:color="auto"/>
              <w:right w:val="single" w:sz="4" w:space="0" w:color="auto"/>
            </w:tcBorders>
            <w:hideMark/>
          </w:tcPr>
          <w:p w14:paraId="488CBA02" w14:textId="77777777" w:rsidR="00D81A43" w:rsidRPr="0005413E" w:rsidRDefault="003F2F98" w:rsidP="003A5CCC">
            <w:pPr>
              <w:widowControl/>
              <w:spacing w:line="240" w:lineRule="auto"/>
              <w:jc w:val="center"/>
              <w:rPr>
                <w:rFonts w:eastAsia="MS Mincho"/>
                <w:bCs/>
                <w:sz w:val="24"/>
                <w:szCs w:val="24"/>
                <w:lang w:val="en-GB" w:eastAsia="en-US"/>
              </w:rPr>
            </w:pPr>
            <w:r w:rsidRPr="0005413E">
              <w:rPr>
                <w:sz w:val="24"/>
                <w:szCs w:val="24"/>
                <w:lang w:val="en-GB" w:eastAsia="en-US"/>
              </w:rPr>
              <w:t>Co-administered drugs and dosing regimen</w:t>
            </w:r>
          </w:p>
        </w:tc>
      </w:tr>
      <w:tr w:rsidR="00D81A43" w:rsidRPr="0005413E" w14:paraId="4072B6AF" w14:textId="77777777" w:rsidTr="00C4337B">
        <w:tc>
          <w:tcPr>
            <w:tcW w:w="2028" w:type="dxa"/>
            <w:vMerge/>
            <w:tcBorders>
              <w:top w:val="single" w:sz="4" w:space="0" w:color="auto"/>
              <w:left w:val="single" w:sz="4" w:space="0" w:color="auto"/>
              <w:bottom w:val="single" w:sz="4" w:space="0" w:color="auto"/>
              <w:right w:val="single" w:sz="4" w:space="0" w:color="auto"/>
            </w:tcBorders>
            <w:vAlign w:val="center"/>
            <w:hideMark/>
          </w:tcPr>
          <w:p w14:paraId="01D3C194" w14:textId="77777777" w:rsidR="00D81A43" w:rsidRPr="0005413E" w:rsidRDefault="00D81A43" w:rsidP="003A5CCC">
            <w:pPr>
              <w:widowControl/>
              <w:autoSpaceDE/>
              <w:autoSpaceDN/>
              <w:adjustRightInd/>
              <w:spacing w:line="240" w:lineRule="auto"/>
              <w:jc w:val="center"/>
              <w:rPr>
                <w:rFonts w:eastAsia="MS Mincho"/>
                <w:bCs/>
                <w:sz w:val="24"/>
                <w:szCs w:val="24"/>
                <w:lang w:val="en-GB" w:eastAsia="en-US"/>
              </w:rPr>
            </w:pPr>
          </w:p>
        </w:tc>
        <w:tc>
          <w:tcPr>
            <w:tcW w:w="3924" w:type="dxa"/>
            <w:tcBorders>
              <w:top w:val="single" w:sz="4" w:space="0" w:color="auto"/>
              <w:left w:val="single" w:sz="4" w:space="0" w:color="auto"/>
              <w:bottom w:val="single" w:sz="4" w:space="0" w:color="auto"/>
              <w:right w:val="single" w:sz="4" w:space="0" w:color="auto"/>
            </w:tcBorders>
            <w:vAlign w:val="center"/>
            <w:hideMark/>
          </w:tcPr>
          <w:p w14:paraId="33B6086F" w14:textId="77777777" w:rsidR="00D81A43" w:rsidRPr="0005413E" w:rsidRDefault="001C77CF" w:rsidP="003A5CCC">
            <w:pPr>
              <w:widowControl/>
              <w:spacing w:line="240" w:lineRule="auto"/>
              <w:jc w:val="center"/>
              <w:rPr>
                <w:rFonts w:eastAsia="MS Mincho"/>
                <w:bCs/>
                <w:sz w:val="24"/>
                <w:szCs w:val="24"/>
                <w:lang w:val="en-GB" w:eastAsia="en-US"/>
              </w:rPr>
            </w:pPr>
            <w:r w:rsidRPr="0005413E">
              <w:rPr>
                <w:sz w:val="24"/>
                <w:szCs w:val="24"/>
                <w:lang w:val="en-GB" w:eastAsia="en-US"/>
              </w:rPr>
              <w:t>Drug/dose (mg)</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96E509B" w14:textId="77777777" w:rsidR="00D81A43" w:rsidRPr="0005413E" w:rsidRDefault="003A5CCC" w:rsidP="003A5CCC">
            <w:pPr>
              <w:widowControl/>
              <w:spacing w:line="240" w:lineRule="auto"/>
              <w:jc w:val="center"/>
              <w:rPr>
                <w:rFonts w:eastAsia="MS Mincho"/>
                <w:bCs/>
                <w:sz w:val="24"/>
                <w:szCs w:val="24"/>
                <w:lang w:val="en-GB" w:eastAsia="en-US"/>
              </w:rPr>
            </w:pPr>
            <w:r w:rsidRPr="0005413E">
              <w:rPr>
                <w:sz w:val="24"/>
                <w:szCs w:val="24"/>
                <w:lang w:val="en-GB" w:eastAsia="en-US"/>
              </w:rPr>
              <w:t>Ratio of</w:t>
            </w:r>
            <w:r w:rsidR="001C77CF" w:rsidRPr="0005413E">
              <w:rPr>
                <w:sz w:val="24"/>
                <w:szCs w:val="24"/>
                <w:lang w:val="en-GB" w:eastAsia="en-US"/>
              </w:rPr>
              <w:t xml:space="preserve"> AUC</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1749B0" w14:textId="77777777" w:rsidR="00D81A43" w:rsidRPr="0005413E" w:rsidRDefault="003A5CCC" w:rsidP="003A5CCC">
            <w:pPr>
              <w:widowControl/>
              <w:spacing w:line="240" w:lineRule="auto"/>
              <w:jc w:val="center"/>
              <w:rPr>
                <w:rFonts w:eastAsia="MS Mincho"/>
                <w:bCs/>
                <w:sz w:val="24"/>
                <w:szCs w:val="24"/>
                <w:lang w:val="en-GB" w:eastAsia="en-US"/>
              </w:rPr>
            </w:pPr>
            <w:r w:rsidRPr="0005413E">
              <w:rPr>
                <w:sz w:val="24"/>
                <w:szCs w:val="24"/>
                <w:lang w:val="en-GB" w:eastAsia="en-US"/>
              </w:rPr>
              <w:t>Ratio of</w:t>
            </w:r>
            <w:r w:rsidR="001C77CF" w:rsidRPr="0005413E">
              <w:rPr>
                <w:sz w:val="24"/>
                <w:szCs w:val="24"/>
                <w:lang w:val="en-GB" w:eastAsia="en-US"/>
              </w:rPr>
              <w:t xml:space="preserve"> C</w:t>
            </w:r>
            <w:r w:rsidR="001C77CF" w:rsidRPr="0005413E">
              <w:rPr>
                <w:sz w:val="24"/>
                <w:szCs w:val="24"/>
                <w:vertAlign w:val="subscript"/>
                <w:lang w:val="en-GB" w:eastAsia="en-US"/>
              </w:rPr>
              <w:t>max</w:t>
            </w:r>
          </w:p>
        </w:tc>
      </w:tr>
      <w:tr w:rsidR="00C4337B" w:rsidRPr="0005413E" w14:paraId="72CE7D69" w14:textId="77777777" w:rsidTr="00C4337B">
        <w:tc>
          <w:tcPr>
            <w:tcW w:w="2028" w:type="dxa"/>
            <w:tcBorders>
              <w:top w:val="single" w:sz="4" w:space="0" w:color="auto"/>
              <w:left w:val="single" w:sz="4" w:space="0" w:color="auto"/>
              <w:bottom w:val="single" w:sz="4" w:space="0" w:color="auto"/>
              <w:right w:val="single" w:sz="4" w:space="0" w:color="auto"/>
            </w:tcBorders>
            <w:vAlign w:val="center"/>
            <w:hideMark/>
          </w:tcPr>
          <w:p w14:paraId="0BD737EF"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 xml:space="preserve">80 mg once daily for 15 days </w:t>
            </w:r>
          </w:p>
        </w:tc>
        <w:tc>
          <w:tcPr>
            <w:tcW w:w="3924" w:type="dxa"/>
            <w:tcBorders>
              <w:top w:val="single" w:sz="4" w:space="0" w:color="auto"/>
              <w:left w:val="single" w:sz="4" w:space="0" w:color="auto"/>
              <w:bottom w:val="single" w:sz="4" w:space="0" w:color="auto"/>
              <w:right w:val="single" w:sz="4" w:space="0" w:color="auto"/>
            </w:tcBorders>
            <w:vAlign w:val="center"/>
            <w:hideMark/>
          </w:tcPr>
          <w:p w14:paraId="5A8995ED"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Antipyrine, 600 mg once daily</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B499796" w14:textId="77777777" w:rsidR="00C4337B" w:rsidRPr="0005413E" w:rsidRDefault="00C4337B" w:rsidP="00C4337B">
            <w:pPr>
              <w:widowControl/>
              <w:spacing w:line="240" w:lineRule="auto"/>
              <w:jc w:val="center"/>
              <w:rPr>
                <w:rFonts w:eastAsia="MS Mincho"/>
                <w:sz w:val="24"/>
                <w:szCs w:val="24"/>
                <w:lang w:val="en-GB" w:eastAsia="en-US"/>
              </w:rPr>
            </w:pPr>
            <w:r w:rsidRPr="0005413E">
              <w:rPr>
                <w:sz w:val="24"/>
                <w:szCs w:val="24"/>
                <w:lang w:val="en-GB" w:eastAsia="en-US"/>
              </w:rPr>
              <w:t>1.03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1494451" w14:textId="77777777" w:rsidR="00C4337B" w:rsidRPr="0005413E" w:rsidRDefault="00C4337B" w:rsidP="00C4337B">
            <w:pPr>
              <w:widowControl/>
              <w:spacing w:line="240" w:lineRule="auto"/>
              <w:jc w:val="center"/>
              <w:rPr>
                <w:rFonts w:eastAsia="MS Mincho"/>
                <w:sz w:val="24"/>
                <w:szCs w:val="24"/>
                <w:lang w:val="en-GB" w:eastAsia="en-US"/>
              </w:rPr>
            </w:pPr>
            <w:r w:rsidRPr="0005413E">
              <w:rPr>
                <w:rFonts w:eastAsia="MS Mincho"/>
                <w:sz w:val="24"/>
                <w:szCs w:val="24"/>
                <w:lang w:val="en-GB" w:eastAsia="en-US"/>
              </w:rPr>
              <w:t>0.89</w:t>
            </w:r>
          </w:p>
        </w:tc>
      </w:tr>
      <w:tr w:rsidR="00C4337B" w:rsidRPr="0005413E" w14:paraId="66DDCEF7" w14:textId="77777777" w:rsidTr="00C4337B">
        <w:tc>
          <w:tcPr>
            <w:tcW w:w="2028" w:type="dxa"/>
            <w:tcBorders>
              <w:top w:val="single" w:sz="4" w:space="0" w:color="auto"/>
              <w:left w:val="single" w:sz="4" w:space="0" w:color="auto"/>
              <w:bottom w:val="single" w:sz="4" w:space="0" w:color="auto"/>
              <w:right w:val="single" w:sz="4" w:space="0" w:color="auto"/>
            </w:tcBorders>
            <w:vAlign w:val="center"/>
            <w:hideMark/>
          </w:tcPr>
          <w:p w14:paraId="76AE28DE"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80 mg once daily for 14 days</w:t>
            </w:r>
          </w:p>
        </w:tc>
        <w:tc>
          <w:tcPr>
            <w:tcW w:w="3924" w:type="dxa"/>
            <w:tcBorders>
              <w:top w:val="single" w:sz="4" w:space="0" w:color="auto"/>
              <w:left w:val="single" w:sz="4" w:space="0" w:color="auto"/>
              <w:bottom w:val="single" w:sz="4" w:space="0" w:color="auto"/>
              <w:right w:val="single" w:sz="4" w:space="0" w:color="auto"/>
            </w:tcBorders>
            <w:vAlign w:val="center"/>
            <w:hideMark/>
          </w:tcPr>
          <w:p w14:paraId="1262BE78"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vertAlign w:val="superscript"/>
                <w:lang w:val="en-GB" w:eastAsia="en-US"/>
              </w:rPr>
              <w:t>#</w:t>
            </w:r>
            <w:r w:rsidRPr="0005413E">
              <w:rPr>
                <w:sz w:val="24"/>
                <w:szCs w:val="24"/>
                <w:lang w:val="en-GB" w:eastAsia="en-US"/>
              </w:rPr>
              <w:t>Digoxin 0.25 mg once daily, 20 days</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31B1C5" w14:textId="77777777" w:rsidR="00C4337B" w:rsidRPr="0005413E" w:rsidRDefault="00C4337B" w:rsidP="00C4337B">
            <w:pPr>
              <w:widowControl/>
              <w:spacing w:line="240" w:lineRule="auto"/>
              <w:jc w:val="center"/>
              <w:rPr>
                <w:rFonts w:eastAsia="MS Mincho"/>
                <w:sz w:val="24"/>
                <w:szCs w:val="24"/>
                <w:lang w:val="en-GB" w:eastAsia="en-US"/>
              </w:rPr>
            </w:pPr>
            <w:r w:rsidRPr="0005413E">
              <w:rPr>
                <w:sz w:val="24"/>
                <w:szCs w:val="24"/>
                <w:lang w:val="en-GB" w:eastAsia="en-US"/>
              </w:rPr>
              <w:t>1.15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A7DCAE7" w14:textId="77777777" w:rsidR="00C4337B" w:rsidRPr="0005413E" w:rsidRDefault="00C4337B" w:rsidP="00C4337B">
            <w:pPr>
              <w:widowControl/>
              <w:spacing w:line="240" w:lineRule="auto"/>
              <w:jc w:val="center"/>
              <w:rPr>
                <w:rFonts w:eastAsia="MS Mincho"/>
                <w:sz w:val="24"/>
                <w:szCs w:val="24"/>
                <w:lang w:val="en-GB" w:eastAsia="en-US"/>
              </w:rPr>
            </w:pPr>
            <w:r w:rsidRPr="0005413E">
              <w:rPr>
                <w:sz w:val="24"/>
                <w:szCs w:val="24"/>
                <w:lang w:val="en-GB" w:eastAsia="en-US"/>
              </w:rPr>
              <w:t>1.20</w:t>
            </w:r>
          </w:p>
        </w:tc>
      </w:tr>
      <w:tr w:rsidR="00D81A43" w:rsidRPr="0005413E" w14:paraId="11565642" w14:textId="77777777" w:rsidTr="00C4337B">
        <w:tc>
          <w:tcPr>
            <w:tcW w:w="2028" w:type="dxa"/>
            <w:tcBorders>
              <w:top w:val="single" w:sz="4" w:space="0" w:color="auto"/>
              <w:left w:val="single" w:sz="4" w:space="0" w:color="auto"/>
              <w:bottom w:val="single" w:sz="4" w:space="0" w:color="auto"/>
              <w:right w:val="single" w:sz="4" w:space="0" w:color="auto"/>
            </w:tcBorders>
            <w:vAlign w:val="center"/>
            <w:hideMark/>
          </w:tcPr>
          <w:p w14:paraId="6659CBC5" w14:textId="77777777" w:rsidR="00D81A43" w:rsidRPr="0005413E" w:rsidRDefault="001C77CF" w:rsidP="006346C3">
            <w:pPr>
              <w:widowControl/>
              <w:spacing w:line="240" w:lineRule="auto"/>
              <w:jc w:val="left"/>
              <w:rPr>
                <w:rFonts w:eastAsia="MS Mincho"/>
                <w:sz w:val="24"/>
                <w:szCs w:val="24"/>
                <w:lang w:val="en-GB" w:eastAsia="en-US"/>
              </w:rPr>
            </w:pPr>
            <w:r w:rsidRPr="0005413E">
              <w:rPr>
                <w:sz w:val="24"/>
                <w:szCs w:val="24"/>
                <w:lang w:val="en-GB" w:eastAsia="en-US"/>
              </w:rPr>
              <w:t>40 mg once daily for 22 days</w:t>
            </w:r>
            <w:r w:rsidR="00D81A43" w:rsidRPr="0005413E">
              <w:rPr>
                <w:sz w:val="24"/>
                <w:szCs w:val="24"/>
                <w:lang w:val="en-GB" w:eastAsia="en-US"/>
              </w:rPr>
              <w:t xml:space="preserve"> </w:t>
            </w:r>
          </w:p>
        </w:tc>
        <w:tc>
          <w:tcPr>
            <w:tcW w:w="3924" w:type="dxa"/>
            <w:tcBorders>
              <w:top w:val="single" w:sz="4" w:space="0" w:color="auto"/>
              <w:left w:val="single" w:sz="4" w:space="0" w:color="auto"/>
              <w:bottom w:val="single" w:sz="4" w:space="0" w:color="auto"/>
              <w:right w:val="single" w:sz="4" w:space="0" w:color="auto"/>
            </w:tcBorders>
            <w:vAlign w:val="center"/>
            <w:hideMark/>
          </w:tcPr>
          <w:p w14:paraId="1DEB2FF1" w14:textId="77777777" w:rsidR="00D81A43" w:rsidRPr="0005413E" w:rsidRDefault="001C77CF" w:rsidP="007D5D79">
            <w:pPr>
              <w:widowControl/>
              <w:spacing w:line="240" w:lineRule="auto"/>
              <w:jc w:val="left"/>
              <w:rPr>
                <w:rFonts w:eastAsia="MS Mincho"/>
                <w:sz w:val="24"/>
                <w:szCs w:val="24"/>
                <w:vertAlign w:val="superscript"/>
                <w:lang w:val="en-GB" w:eastAsia="en-US"/>
              </w:rPr>
            </w:pPr>
            <w:r w:rsidRPr="0005413E">
              <w:rPr>
                <w:sz w:val="24"/>
                <w:szCs w:val="24"/>
                <w:lang w:val="en-GB" w:eastAsia="en-US"/>
              </w:rPr>
              <w:t>Oral contraceptive once daily, 2 months</w:t>
            </w:r>
          </w:p>
          <w:p w14:paraId="629AEF30" w14:textId="77777777" w:rsidR="00D81A43" w:rsidRPr="0005413E" w:rsidRDefault="001C77CF" w:rsidP="007D5D79">
            <w:pPr>
              <w:widowControl/>
              <w:spacing w:line="240" w:lineRule="auto"/>
              <w:jc w:val="left"/>
              <w:rPr>
                <w:rFonts w:eastAsia="MS Mincho"/>
                <w:sz w:val="24"/>
                <w:szCs w:val="24"/>
                <w:lang w:val="en-GB" w:eastAsia="en-US"/>
              </w:rPr>
            </w:pPr>
            <w:r w:rsidRPr="0005413E">
              <w:rPr>
                <w:sz w:val="24"/>
                <w:szCs w:val="24"/>
                <w:lang w:val="en-GB" w:eastAsia="en-US"/>
              </w:rPr>
              <w:t>– norethi</w:t>
            </w:r>
            <w:r w:rsidR="00861A5C" w:rsidRPr="0005413E">
              <w:rPr>
                <w:sz w:val="24"/>
                <w:szCs w:val="24"/>
                <w:lang w:val="en-GB" w:eastAsia="en-US"/>
              </w:rPr>
              <w:t>ster</w:t>
            </w:r>
            <w:r w:rsidRPr="0005413E">
              <w:rPr>
                <w:sz w:val="24"/>
                <w:szCs w:val="24"/>
                <w:lang w:val="en-GB" w:eastAsia="en-US"/>
              </w:rPr>
              <w:t>one 1mg</w:t>
            </w:r>
          </w:p>
          <w:p w14:paraId="6CD6FEF1" w14:textId="77777777" w:rsidR="00D81A43" w:rsidRPr="0005413E" w:rsidRDefault="001C77CF" w:rsidP="006346C3">
            <w:pPr>
              <w:widowControl/>
              <w:spacing w:line="240" w:lineRule="auto"/>
              <w:jc w:val="left"/>
              <w:rPr>
                <w:rFonts w:eastAsia="MS Mincho"/>
                <w:sz w:val="24"/>
                <w:szCs w:val="24"/>
                <w:lang w:val="en-GB" w:eastAsia="en-US"/>
              </w:rPr>
            </w:pPr>
            <w:r w:rsidRPr="0005413E">
              <w:rPr>
                <w:sz w:val="24"/>
                <w:szCs w:val="24"/>
                <w:lang w:val="en-GB" w:eastAsia="en-US"/>
              </w:rPr>
              <w:t>– ethinyl estradiol 35 µg</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EFF6315" w14:textId="77777777" w:rsidR="00622C9B" w:rsidRPr="0005413E" w:rsidRDefault="00D81A43" w:rsidP="00A76140">
            <w:pPr>
              <w:widowControl/>
              <w:spacing w:line="240" w:lineRule="auto"/>
              <w:jc w:val="center"/>
              <w:rPr>
                <w:rFonts w:ascii="Symbol" w:eastAsia="MS Mincho" w:hAnsi="Symbol" w:cs="Symbol"/>
                <w:sz w:val="24"/>
                <w:szCs w:val="24"/>
                <w:lang w:val="en-GB" w:eastAsia="ja-JP" w:bidi="te-IN"/>
              </w:rPr>
            </w:pPr>
            <w:r w:rsidRPr="0005413E">
              <w:rPr>
                <w:sz w:val="24"/>
                <w:szCs w:val="24"/>
                <w:lang w:val="en-GB" w:eastAsia="en-US"/>
              </w:rPr>
              <w:br/>
            </w:r>
            <w:r w:rsidRPr="0005413E">
              <w:rPr>
                <w:rFonts w:ascii="Symbol" w:eastAsia="MS Mincho" w:hAnsi="Symbol" w:cs="Symbol"/>
                <w:sz w:val="24"/>
                <w:szCs w:val="24"/>
                <w:lang w:val="en-GB" w:eastAsia="ja-JP" w:bidi="te-IN"/>
              </w:rPr>
              <w:softHyphen/>
            </w:r>
            <w:r w:rsidR="001C77CF" w:rsidRPr="0005413E">
              <w:rPr>
                <w:rFonts w:ascii="Symbol" w:eastAsia="MS Mincho" w:hAnsi="Symbol" w:cs="Symbol"/>
                <w:sz w:val="24"/>
                <w:szCs w:val="24"/>
                <w:lang w:val="en-GB" w:eastAsia="ja-JP" w:bidi="te-IN"/>
              </w:rPr>
              <w:t></w:t>
            </w:r>
          </w:p>
          <w:p w14:paraId="7688D619" w14:textId="77777777" w:rsidR="00D81A43" w:rsidRPr="0005413E" w:rsidRDefault="00C4337B" w:rsidP="00A76140">
            <w:pPr>
              <w:widowControl/>
              <w:spacing w:line="240" w:lineRule="auto"/>
              <w:jc w:val="center"/>
              <w:rPr>
                <w:rFonts w:ascii="Symbol" w:eastAsia="MS Mincho" w:hAnsi="Symbol" w:cs="Symbol"/>
                <w:sz w:val="24"/>
                <w:szCs w:val="24"/>
                <w:lang w:val="en-GB" w:eastAsia="en-US"/>
              </w:rPr>
            </w:pPr>
            <w:r w:rsidRPr="0005413E">
              <w:rPr>
                <w:rFonts w:ascii="Symbol" w:eastAsia="MS Mincho" w:hAnsi="Symbol" w:cs="Symbol"/>
                <w:sz w:val="24"/>
                <w:szCs w:val="24"/>
                <w:lang w:val="en-GB" w:eastAsia="ja-JP" w:bidi="te-IN"/>
              </w:rPr>
              <w:t></w:t>
            </w:r>
            <w:r w:rsidRPr="0005413E">
              <w:rPr>
                <w:rFonts w:ascii="Symbol" w:eastAsia="MS Mincho" w:hAnsi="Symbol" w:cs="Symbol"/>
                <w:sz w:val="24"/>
                <w:szCs w:val="24"/>
                <w:lang w:val="en-GB" w:eastAsia="ja-JP" w:bidi="te-IN"/>
              </w:rPr>
              <w:t></w:t>
            </w:r>
            <w:r w:rsidR="00D81A43" w:rsidRPr="0005413E">
              <w:rPr>
                <w:rFonts w:eastAsia="MS Mincho"/>
                <w:sz w:val="24"/>
                <w:szCs w:val="24"/>
                <w:lang w:val="en-GB" w:eastAsia="en-US"/>
              </w:rPr>
              <w:t xml:space="preserve">28 </w:t>
            </w:r>
          </w:p>
          <w:p w14:paraId="7A8A6322" w14:textId="77777777" w:rsidR="00D81A43" w:rsidRPr="0005413E" w:rsidRDefault="00D81A43" w:rsidP="00C4337B">
            <w:pPr>
              <w:widowControl/>
              <w:spacing w:line="240" w:lineRule="auto"/>
              <w:jc w:val="center"/>
              <w:rPr>
                <w:rFonts w:ascii="Symbol" w:eastAsia="MS Mincho" w:hAnsi="Symbol" w:cs="Symbol"/>
                <w:sz w:val="24"/>
                <w:szCs w:val="24"/>
                <w:lang w:val="en-GB" w:eastAsia="en-US"/>
              </w:rPr>
            </w:pPr>
            <w:r w:rsidRPr="0005413E">
              <w:rPr>
                <w:rFonts w:ascii="Symbol" w:eastAsia="MS Mincho" w:hAnsi="Symbol" w:cs="Symbol"/>
                <w:sz w:val="24"/>
                <w:szCs w:val="24"/>
                <w:lang w:val="en-GB" w:eastAsia="ja-JP" w:bidi="te-IN"/>
              </w:rPr>
              <w:softHyphen/>
            </w:r>
            <w:r w:rsidR="001C77CF" w:rsidRPr="0005413E">
              <w:rPr>
                <w:rFonts w:ascii="Symbol" w:eastAsia="MS Mincho" w:hAnsi="Symbol" w:cs="Symbol"/>
                <w:sz w:val="24"/>
                <w:szCs w:val="24"/>
                <w:lang w:val="en-GB" w:eastAsia="ja-JP" w:bidi="te-IN"/>
              </w:rPr>
              <w:t></w:t>
            </w:r>
            <w:r w:rsidR="00C4337B" w:rsidRPr="0005413E">
              <w:rPr>
                <w:rFonts w:ascii="Symbol" w:eastAsia="MS Mincho" w:hAnsi="Symbol" w:cs="Symbol"/>
                <w:sz w:val="24"/>
                <w:szCs w:val="24"/>
                <w:lang w:val="en-GB" w:eastAsia="ja-JP" w:bidi="te-IN"/>
              </w:rPr>
              <w:t></w:t>
            </w:r>
            <w:r w:rsidR="00C4337B" w:rsidRPr="0005413E">
              <w:rPr>
                <w:rFonts w:ascii="Symbol" w:eastAsia="MS Mincho" w:hAnsi="Symbol" w:cs="Symbol"/>
                <w:sz w:val="24"/>
                <w:szCs w:val="24"/>
                <w:lang w:val="en-GB" w:eastAsia="ja-JP" w:bidi="te-IN"/>
              </w:rPr>
              <w:t></w:t>
            </w:r>
            <w:r w:rsidR="001C77CF" w:rsidRPr="0005413E">
              <w:rPr>
                <w:rFonts w:eastAsia="MS Mincho"/>
                <w:sz w:val="24"/>
                <w:szCs w:val="24"/>
                <w:lang w:val="en-GB" w:eastAsia="en-US"/>
              </w:rPr>
              <w:t>19</w:t>
            </w:r>
          </w:p>
        </w:tc>
        <w:tc>
          <w:tcPr>
            <w:tcW w:w="1558" w:type="dxa"/>
            <w:tcBorders>
              <w:top w:val="single" w:sz="4" w:space="0" w:color="auto"/>
              <w:left w:val="single" w:sz="4" w:space="0" w:color="auto"/>
              <w:bottom w:val="single" w:sz="4" w:space="0" w:color="auto"/>
              <w:right w:val="single" w:sz="4" w:space="0" w:color="auto"/>
            </w:tcBorders>
            <w:vAlign w:val="center"/>
          </w:tcPr>
          <w:p w14:paraId="2A09F87A" w14:textId="77777777" w:rsidR="00D81A43" w:rsidRPr="0005413E" w:rsidRDefault="00D81A43" w:rsidP="00A76140">
            <w:pPr>
              <w:widowControl/>
              <w:spacing w:line="240" w:lineRule="auto"/>
              <w:jc w:val="center"/>
              <w:rPr>
                <w:rFonts w:eastAsia="MS Mincho"/>
                <w:sz w:val="24"/>
                <w:szCs w:val="24"/>
                <w:lang w:val="en-GB" w:eastAsia="en-US"/>
              </w:rPr>
            </w:pPr>
          </w:p>
          <w:p w14:paraId="5B8E342A" w14:textId="77777777" w:rsidR="00622C9B" w:rsidRPr="0005413E" w:rsidRDefault="00D81A43" w:rsidP="00A76140">
            <w:pPr>
              <w:widowControl/>
              <w:spacing w:line="240" w:lineRule="auto"/>
              <w:jc w:val="center"/>
              <w:rPr>
                <w:rFonts w:ascii="Symbol" w:eastAsia="MS Mincho" w:hAnsi="Symbol" w:cs="Symbol"/>
                <w:sz w:val="24"/>
                <w:szCs w:val="24"/>
                <w:lang w:val="en-GB" w:eastAsia="ja-JP" w:bidi="te-IN"/>
              </w:rPr>
            </w:pPr>
            <w:r w:rsidRPr="0005413E">
              <w:rPr>
                <w:rFonts w:ascii="Symbol" w:eastAsia="MS Mincho" w:hAnsi="Symbol" w:cs="Symbol"/>
                <w:sz w:val="24"/>
                <w:szCs w:val="24"/>
                <w:lang w:val="en-GB" w:eastAsia="ja-JP" w:bidi="te-IN"/>
              </w:rPr>
              <w:softHyphen/>
            </w:r>
            <w:r w:rsidR="001C77CF" w:rsidRPr="0005413E">
              <w:rPr>
                <w:rFonts w:ascii="Symbol" w:eastAsia="MS Mincho" w:hAnsi="Symbol" w:cs="Symbol"/>
                <w:sz w:val="24"/>
                <w:szCs w:val="24"/>
                <w:lang w:val="en-GB" w:eastAsia="ja-JP" w:bidi="te-IN"/>
              </w:rPr>
              <w:t></w:t>
            </w:r>
          </w:p>
          <w:p w14:paraId="797412E9" w14:textId="77777777" w:rsidR="00D81A43" w:rsidRPr="0005413E" w:rsidRDefault="00C4337B" w:rsidP="00A76140">
            <w:pPr>
              <w:widowControl/>
              <w:spacing w:line="240" w:lineRule="auto"/>
              <w:jc w:val="center"/>
              <w:rPr>
                <w:rFonts w:ascii="Symbol" w:eastAsia="MS Mincho" w:hAnsi="Symbol" w:cs="Symbol"/>
                <w:sz w:val="24"/>
                <w:szCs w:val="24"/>
                <w:lang w:val="en-GB" w:eastAsia="en-US"/>
              </w:rPr>
            </w:pPr>
            <w:r w:rsidRPr="0005413E">
              <w:rPr>
                <w:rFonts w:ascii="Symbol" w:eastAsia="MS Mincho" w:hAnsi="Symbol" w:cs="Symbol"/>
                <w:sz w:val="24"/>
                <w:szCs w:val="24"/>
                <w:lang w:val="en-GB" w:eastAsia="ja-JP" w:bidi="te-IN"/>
              </w:rPr>
              <w:t></w:t>
            </w:r>
            <w:r w:rsidRPr="0005413E">
              <w:rPr>
                <w:rFonts w:ascii="Symbol" w:eastAsia="MS Mincho" w:hAnsi="Symbol" w:cs="Symbol"/>
                <w:sz w:val="24"/>
                <w:szCs w:val="24"/>
                <w:lang w:val="en-GB" w:eastAsia="ja-JP" w:bidi="te-IN"/>
              </w:rPr>
              <w:t></w:t>
            </w:r>
            <w:r w:rsidR="00D81A43" w:rsidRPr="0005413E">
              <w:rPr>
                <w:rFonts w:eastAsia="MS Mincho"/>
                <w:sz w:val="24"/>
                <w:szCs w:val="24"/>
                <w:lang w:val="en-GB" w:eastAsia="en-US"/>
              </w:rPr>
              <w:t>23</w:t>
            </w:r>
          </w:p>
          <w:p w14:paraId="750664CF" w14:textId="77777777" w:rsidR="00D81A43" w:rsidRPr="0005413E" w:rsidRDefault="00D81A43" w:rsidP="00C4337B">
            <w:pPr>
              <w:widowControl/>
              <w:spacing w:line="240" w:lineRule="auto"/>
              <w:jc w:val="center"/>
              <w:rPr>
                <w:rFonts w:ascii="Symbol" w:eastAsia="MS Mincho" w:hAnsi="Symbol" w:cs="Symbol"/>
                <w:sz w:val="24"/>
                <w:szCs w:val="24"/>
                <w:lang w:val="en-GB" w:eastAsia="en-US"/>
              </w:rPr>
            </w:pPr>
            <w:r w:rsidRPr="0005413E">
              <w:rPr>
                <w:rFonts w:ascii="Symbol" w:eastAsia="MS Mincho" w:hAnsi="Symbol" w:cs="Symbol"/>
                <w:sz w:val="24"/>
                <w:szCs w:val="24"/>
                <w:lang w:val="en-GB" w:eastAsia="ja-JP" w:bidi="te-IN"/>
              </w:rPr>
              <w:softHyphen/>
            </w:r>
            <w:r w:rsidR="001C77CF" w:rsidRPr="0005413E">
              <w:rPr>
                <w:rFonts w:ascii="Symbol" w:eastAsia="MS Mincho" w:hAnsi="Symbol" w:cs="Symbol"/>
                <w:sz w:val="24"/>
                <w:szCs w:val="24"/>
                <w:lang w:val="en-GB" w:eastAsia="ja-JP" w:bidi="te-IN"/>
              </w:rPr>
              <w:t></w:t>
            </w:r>
            <w:r w:rsidR="00C4337B" w:rsidRPr="0005413E">
              <w:rPr>
                <w:rFonts w:ascii="Symbol" w:eastAsia="MS Mincho" w:hAnsi="Symbol" w:cs="Symbol"/>
                <w:sz w:val="24"/>
                <w:szCs w:val="24"/>
                <w:lang w:val="en-GB" w:eastAsia="ja-JP" w:bidi="te-IN"/>
              </w:rPr>
              <w:t></w:t>
            </w:r>
            <w:r w:rsidR="00C4337B" w:rsidRPr="0005413E">
              <w:rPr>
                <w:rFonts w:ascii="Symbol" w:eastAsia="MS Mincho" w:hAnsi="Symbol" w:cs="Symbol"/>
                <w:sz w:val="24"/>
                <w:szCs w:val="24"/>
                <w:lang w:val="en-GB" w:eastAsia="ja-JP" w:bidi="te-IN"/>
              </w:rPr>
              <w:t></w:t>
            </w:r>
            <w:r w:rsidR="001C77CF" w:rsidRPr="0005413E">
              <w:rPr>
                <w:rFonts w:eastAsia="MS Mincho"/>
                <w:sz w:val="24"/>
                <w:szCs w:val="24"/>
                <w:lang w:val="en-GB" w:eastAsia="en-US"/>
              </w:rPr>
              <w:t>30</w:t>
            </w:r>
          </w:p>
        </w:tc>
      </w:tr>
      <w:tr w:rsidR="00C4337B" w:rsidRPr="0005413E" w14:paraId="64D03AA8" w14:textId="77777777" w:rsidTr="00C4337B">
        <w:tc>
          <w:tcPr>
            <w:tcW w:w="2028" w:type="dxa"/>
            <w:tcBorders>
              <w:top w:val="single" w:sz="4" w:space="0" w:color="auto"/>
              <w:left w:val="single" w:sz="4" w:space="0" w:color="auto"/>
              <w:bottom w:val="single" w:sz="4" w:space="0" w:color="auto"/>
              <w:right w:val="single" w:sz="4" w:space="0" w:color="auto"/>
            </w:tcBorders>
            <w:vAlign w:val="center"/>
            <w:hideMark/>
          </w:tcPr>
          <w:p w14:paraId="3837DB99"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10 mg once daily</w:t>
            </w:r>
          </w:p>
        </w:tc>
        <w:tc>
          <w:tcPr>
            <w:tcW w:w="3924" w:type="dxa"/>
            <w:tcBorders>
              <w:top w:val="single" w:sz="4" w:space="0" w:color="auto"/>
              <w:left w:val="single" w:sz="4" w:space="0" w:color="auto"/>
              <w:bottom w:val="single" w:sz="4" w:space="0" w:color="auto"/>
              <w:right w:val="single" w:sz="4" w:space="0" w:color="auto"/>
            </w:tcBorders>
            <w:vAlign w:val="center"/>
            <w:hideMark/>
          </w:tcPr>
          <w:p w14:paraId="51F04A35"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Tipranavir 500 mg BID/Ritonavir 200 mg BID, 7 days</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A5BB3FD" w14:textId="77777777" w:rsidR="00C4337B" w:rsidRPr="0005413E" w:rsidRDefault="00C4337B" w:rsidP="00C4337B">
            <w:pPr>
              <w:widowControl/>
              <w:spacing w:line="240" w:lineRule="auto"/>
              <w:jc w:val="center"/>
              <w:rPr>
                <w:rFonts w:eastAsia="MS Mincho"/>
                <w:sz w:val="24"/>
                <w:szCs w:val="24"/>
                <w:lang w:val="en-GB" w:eastAsia="en-US"/>
              </w:rPr>
            </w:pPr>
            <w:r w:rsidRPr="0005413E">
              <w:rPr>
                <w:rFonts w:eastAsia="MS Mincho"/>
                <w:sz w:val="24"/>
                <w:szCs w:val="24"/>
                <w:lang w:val="en-GB" w:eastAsia="en-US"/>
              </w:rPr>
              <w:t>1.08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B14B77D" w14:textId="77777777" w:rsidR="00C4337B" w:rsidRPr="0005413E" w:rsidRDefault="00C4337B" w:rsidP="00C4337B">
            <w:pPr>
              <w:widowControl/>
              <w:spacing w:line="240" w:lineRule="auto"/>
              <w:jc w:val="center"/>
              <w:rPr>
                <w:rFonts w:eastAsia="MS Mincho"/>
                <w:sz w:val="24"/>
                <w:szCs w:val="24"/>
                <w:lang w:val="en-GB" w:eastAsia="en-US"/>
              </w:rPr>
            </w:pPr>
            <w:r w:rsidRPr="0005413E">
              <w:rPr>
                <w:rFonts w:eastAsia="MS Mincho"/>
                <w:sz w:val="24"/>
                <w:szCs w:val="24"/>
                <w:lang w:val="en-GB" w:eastAsia="en-US"/>
              </w:rPr>
              <w:t>0.96</w:t>
            </w:r>
          </w:p>
        </w:tc>
      </w:tr>
      <w:tr w:rsidR="00C4337B" w:rsidRPr="0005413E" w14:paraId="6222C4D1" w14:textId="77777777" w:rsidTr="00C4337B">
        <w:tc>
          <w:tcPr>
            <w:tcW w:w="2028" w:type="dxa"/>
            <w:tcBorders>
              <w:top w:val="single" w:sz="4" w:space="0" w:color="auto"/>
              <w:left w:val="single" w:sz="4" w:space="0" w:color="auto"/>
              <w:bottom w:val="single" w:sz="4" w:space="0" w:color="auto"/>
              <w:right w:val="single" w:sz="4" w:space="0" w:color="auto"/>
            </w:tcBorders>
            <w:vAlign w:val="center"/>
            <w:hideMark/>
          </w:tcPr>
          <w:p w14:paraId="23672FCD"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10 mg once daily for 4 days</w:t>
            </w:r>
          </w:p>
        </w:tc>
        <w:tc>
          <w:tcPr>
            <w:tcW w:w="3924" w:type="dxa"/>
            <w:tcBorders>
              <w:top w:val="single" w:sz="4" w:space="0" w:color="auto"/>
              <w:left w:val="single" w:sz="4" w:space="0" w:color="auto"/>
              <w:bottom w:val="single" w:sz="4" w:space="0" w:color="auto"/>
              <w:right w:val="single" w:sz="4" w:space="0" w:color="auto"/>
            </w:tcBorders>
            <w:vAlign w:val="center"/>
            <w:hideMark/>
          </w:tcPr>
          <w:p w14:paraId="48A18D1C"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Fosamprenavir 1400 mg</w:t>
            </w:r>
            <w:r w:rsidRPr="0005413E">
              <w:rPr>
                <w:sz w:val="24"/>
                <w:szCs w:val="24"/>
                <w:lang w:val="en-GB" w:eastAsia="en-US"/>
              </w:rPr>
              <w:br/>
              <w:t>BID, 14 days</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8AF4981" w14:textId="77777777" w:rsidR="00C4337B" w:rsidRPr="0005413E" w:rsidRDefault="00C4337B" w:rsidP="00C4337B">
            <w:pPr>
              <w:widowControl/>
              <w:spacing w:line="240" w:lineRule="auto"/>
              <w:jc w:val="center"/>
              <w:rPr>
                <w:rFonts w:eastAsia="MS Mincho"/>
                <w:sz w:val="24"/>
                <w:szCs w:val="24"/>
                <w:lang w:val="en-GB" w:eastAsia="en-US"/>
              </w:rPr>
            </w:pPr>
            <w:r w:rsidRPr="0005413E">
              <w:rPr>
                <w:rFonts w:eastAsia="MS Mincho"/>
                <w:sz w:val="24"/>
                <w:szCs w:val="24"/>
                <w:lang w:val="en-GB" w:eastAsia="en-US"/>
              </w:rPr>
              <w:t>0.73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7A3CE00" w14:textId="77777777" w:rsidR="00C4337B" w:rsidRPr="0005413E" w:rsidRDefault="00C4337B" w:rsidP="00C4337B">
            <w:pPr>
              <w:widowControl/>
              <w:spacing w:line="240" w:lineRule="auto"/>
              <w:jc w:val="center"/>
              <w:rPr>
                <w:rFonts w:eastAsia="MS Mincho"/>
                <w:sz w:val="24"/>
                <w:szCs w:val="24"/>
                <w:lang w:val="en-GB" w:eastAsia="en-US"/>
              </w:rPr>
            </w:pPr>
            <w:r w:rsidRPr="0005413E">
              <w:rPr>
                <w:rFonts w:eastAsia="MS Mincho"/>
                <w:sz w:val="24"/>
                <w:szCs w:val="24"/>
                <w:lang w:val="en-GB" w:eastAsia="en-US"/>
              </w:rPr>
              <w:t>0.82</w:t>
            </w:r>
          </w:p>
        </w:tc>
      </w:tr>
      <w:tr w:rsidR="00C4337B" w:rsidRPr="0005413E" w14:paraId="5EC38A63" w14:textId="77777777" w:rsidTr="00C4337B">
        <w:tc>
          <w:tcPr>
            <w:tcW w:w="2028" w:type="dxa"/>
            <w:tcBorders>
              <w:top w:val="single" w:sz="4" w:space="0" w:color="auto"/>
              <w:left w:val="single" w:sz="4" w:space="0" w:color="auto"/>
              <w:bottom w:val="single" w:sz="4" w:space="0" w:color="auto"/>
              <w:right w:val="single" w:sz="4" w:space="0" w:color="auto"/>
            </w:tcBorders>
            <w:vAlign w:val="center"/>
            <w:hideMark/>
          </w:tcPr>
          <w:p w14:paraId="6AE578A4"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10 mg once daily for 4 days</w:t>
            </w:r>
          </w:p>
        </w:tc>
        <w:tc>
          <w:tcPr>
            <w:tcW w:w="3924" w:type="dxa"/>
            <w:tcBorders>
              <w:top w:val="single" w:sz="4" w:space="0" w:color="auto"/>
              <w:left w:val="single" w:sz="4" w:space="0" w:color="auto"/>
              <w:bottom w:val="single" w:sz="4" w:space="0" w:color="auto"/>
              <w:right w:val="single" w:sz="4" w:space="0" w:color="auto"/>
            </w:tcBorders>
            <w:vAlign w:val="center"/>
            <w:hideMark/>
          </w:tcPr>
          <w:p w14:paraId="005208F1" w14:textId="77777777" w:rsidR="00C4337B" w:rsidRPr="0005413E" w:rsidRDefault="00C4337B" w:rsidP="006346C3">
            <w:pPr>
              <w:widowControl/>
              <w:spacing w:line="240" w:lineRule="auto"/>
              <w:jc w:val="left"/>
              <w:rPr>
                <w:rFonts w:eastAsia="MS Mincho"/>
                <w:sz w:val="24"/>
                <w:szCs w:val="24"/>
                <w:lang w:val="en-GB" w:eastAsia="en-US"/>
              </w:rPr>
            </w:pPr>
            <w:r w:rsidRPr="0005413E">
              <w:rPr>
                <w:sz w:val="24"/>
                <w:szCs w:val="24"/>
                <w:lang w:val="en-GB" w:eastAsia="en-US"/>
              </w:rPr>
              <w:t>Fosamprenavir 700 mg BID/</w:t>
            </w:r>
            <w:r w:rsidR="00D87D33" w:rsidRPr="0005413E">
              <w:rPr>
                <w:sz w:val="24"/>
                <w:szCs w:val="24"/>
                <w:lang w:val="en-GB" w:eastAsia="en-US"/>
              </w:rPr>
              <w:t>Ritona</w:t>
            </w:r>
            <w:r w:rsidRPr="0005413E">
              <w:rPr>
                <w:sz w:val="24"/>
                <w:szCs w:val="24"/>
                <w:lang w:val="en-GB" w:eastAsia="en-US"/>
              </w:rPr>
              <w:t>vir 100 mg BID, 14 days</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62DC59D" w14:textId="77777777" w:rsidR="00C4337B" w:rsidRPr="0005413E" w:rsidRDefault="00C4337B" w:rsidP="00C4337B">
            <w:pPr>
              <w:widowControl/>
              <w:spacing w:line="240" w:lineRule="auto"/>
              <w:jc w:val="center"/>
              <w:rPr>
                <w:rFonts w:eastAsia="MS Mincho"/>
                <w:sz w:val="24"/>
                <w:szCs w:val="24"/>
                <w:lang w:val="en-GB" w:eastAsia="en-US"/>
              </w:rPr>
            </w:pPr>
            <w:r w:rsidRPr="0005413E">
              <w:rPr>
                <w:rFonts w:eastAsia="MS Mincho"/>
                <w:sz w:val="24"/>
                <w:szCs w:val="24"/>
                <w:lang w:val="en-GB" w:eastAsia="en-US"/>
              </w:rPr>
              <w:t>0.99</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02FD7E" w14:textId="77777777" w:rsidR="00C4337B" w:rsidRPr="0005413E" w:rsidRDefault="00C4337B" w:rsidP="00C4337B">
            <w:pPr>
              <w:widowControl/>
              <w:spacing w:line="240" w:lineRule="auto"/>
              <w:jc w:val="center"/>
              <w:rPr>
                <w:rFonts w:eastAsia="MS Mincho"/>
                <w:sz w:val="24"/>
                <w:szCs w:val="24"/>
                <w:lang w:val="en-GB" w:eastAsia="en-US"/>
              </w:rPr>
            </w:pPr>
            <w:r w:rsidRPr="0005413E">
              <w:rPr>
                <w:rFonts w:eastAsia="MS Mincho"/>
                <w:sz w:val="24"/>
                <w:szCs w:val="24"/>
                <w:lang w:val="en-GB" w:eastAsia="en-US"/>
              </w:rPr>
              <w:t>0.94</w:t>
            </w:r>
          </w:p>
        </w:tc>
      </w:tr>
    </w:tbl>
    <w:p w14:paraId="0EA0D9F9" w14:textId="77777777" w:rsidR="00D81A43" w:rsidRPr="0005413E" w:rsidRDefault="00E81CD7" w:rsidP="00861A5C">
      <w:pPr>
        <w:rPr>
          <w:sz w:val="20"/>
          <w:szCs w:val="20"/>
          <w:lang w:val="en-GB" w:eastAsia="en-US"/>
        </w:rPr>
      </w:pPr>
      <w:r w:rsidRPr="0005413E">
        <w:rPr>
          <w:sz w:val="20"/>
          <w:szCs w:val="20"/>
          <w:vertAlign w:val="superscript"/>
          <w:lang w:val="en-GB" w:eastAsia="en-US"/>
        </w:rPr>
        <w:t xml:space="preserve"># </w:t>
      </w:r>
      <w:r w:rsidRPr="0005413E">
        <w:rPr>
          <w:sz w:val="20"/>
          <w:szCs w:val="20"/>
          <w:lang w:val="en-GB" w:eastAsia="en-US"/>
        </w:rPr>
        <w:t xml:space="preserve">See Sections </w:t>
      </w:r>
      <w:r w:rsidR="00861A5C" w:rsidRPr="0005413E">
        <w:rPr>
          <w:sz w:val="20"/>
          <w:szCs w:val="20"/>
          <w:lang w:val="en-GB" w:eastAsia="en-US"/>
        </w:rPr>
        <w:t>“</w:t>
      </w:r>
      <w:r w:rsidRPr="0005413E">
        <w:rPr>
          <w:sz w:val="20"/>
          <w:szCs w:val="20"/>
          <w:lang w:val="en-GB" w:eastAsia="en-US"/>
        </w:rPr>
        <w:t>Interactions with other medicinal products and other forms of interaction” for clinical significance.</w:t>
      </w:r>
    </w:p>
    <w:p w14:paraId="4BD6EF69" w14:textId="77777777" w:rsidR="009A2E7B" w:rsidRPr="0005413E" w:rsidRDefault="009A2E7B" w:rsidP="00CC06E4">
      <w:pPr>
        <w:widowControl/>
        <w:spacing w:line="240" w:lineRule="auto"/>
        <w:rPr>
          <w:b/>
          <w:sz w:val="24"/>
          <w:szCs w:val="24"/>
          <w:lang w:val="en-GB"/>
        </w:rPr>
      </w:pPr>
    </w:p>
    <w:p w14:paraId="0FAB73B4" w14:textId="77777777" w:rsidR="00351F4D" w:rsidRPr="0005413E" w:rsidRDefault="00FB6254" w:rsidP="00CC06E4">
      <w:pPr>
        <w:widowControl/>
        <w:spacing w:line="240" w:lineRule="auto"/>
        <w:rPr>
          <w:b/>
          <w:sz w:val="24"/>
          <w:szCs w:val="24"/>
          <w:lang w:val="en-GB"/>
        </w:rPr>
      </w:pPr>
      <w:r w:rsidRPr="0005413E">
        <w:rPr>
          <w:b/>
          <w:sz w:val="24"/>
          <w:szCs w:val="24"/>
          <w:lang w:val="en-GB"/>
        </w:rPr>
        <w:lastRenderedPageBreak/>
        <w:t>Clinical particulars</w:t>
      </w:r>
    </w:p>
    <w:p w14:paraId="3F826ABA" w14:textId="77777777" w:rsidR="001E7489" w:rsidRPr="0005413E" w:rsidRDefault="00E81CD7" w:rsidP="00CC06E4">
      <w:pPr>
        <w:spacing w:line="240" w:lineRule="auto"/>
        <w:ind w:right="-278"/>
        <w:rPr>
          <w:spacing w:val="-2"/>
          <w:sz w:val="24"/>
          <w:szCs w:val="24"/>
          <w:lang w:val="en-GB"/>
        </w:rPr>
      </w:pPr>
      <w:r w:rsidRPr="0005413E">
        <w:rPr>
          <w:b/>
          <w:i/>
          <w:spacing w:val="-2"/>
          <w:sz w:val="24"/>
          <w:szCs w:val="24"/>
          <w:lang w:val="en-GB"/>
        </w:rPr>
        <w:t>Indications</w:t>
      </w:r>
    </w:p>
    <w:p w14:paraId="09452D1A" w14:textId="77777777" w:rsidR="00D81A43" w:rsidRPr="0005413E" w:rsidRDefault="00D22DB0" w:rsidP="00D81A43">
      <w:pPr>
        <w:spacing w:line="240" w:lineRule="auto"/>
        <w:rPr>
          <w:i/>
          <w:sz w:val="24"/>
          <w:szCs w:val="24"/>
          <w:lang w:val="en-GB"/>
        </w:rPr>
      </w:pPr>
      <w:r w:rsidRPr="0005413E">
        <w:rPr>
          <w:i/>
          <w:sz w:val="24"/>
          <w:szCs w:val="24"/>
          <w:lang w:val="en-GB"/>
        </w:rPr>
        <w:t>Prevention of cardiovascular disease</w:t>
      </w:r>
      <w:r w:rsidR="00D81A43" w:rsidRPr="0005413E">
        <w:rPr>
          <w:i/>
          <w:sz w:val="24"/>
          <w:szCs w:val="24"/>
          <w:lang w:val="en-GB"/>
        </w:rPr>
        <w:t xml:space="preserve"> </w:t>
      </w:r>
    </w:p>
    <w:p w14:paraId="3DDFF585" w14:textId="77777777" w:rsidR="00D81A43" w:rsidRPr="0005413E" w:rsidRDefault="00D22DB0" w:rsidP="00D81A43">
      <w:pPr>
        <w:spacing w:line="240" w:lineRule="auto"/>
        <w:rPr>
          <w:sz w:val="24"/>
          <w:szCs w:val="24"/>
          <w:lang w:val="en-GB"/>
        </w:rPr>
      </w:pPr>
      <w:r w:rsidRPr="0005413E">
        <w:rPr>
          <w:sz w:val="24"/>
          <w:szCs w:val="24"/>
          <w:lang w:val="en-GB"/>
        </w:rPr>
        <w:t>In adult patients without clinically evident coronary heart disease, but with multiple risk factors for coronary heart disease such as age, smoking, </w:t>
      </w:r>
      <w:hyperlink r:id="rId9" w:history="1">
        <w:r w:rsidRPr="0005413E">
          <w:rPr>
            <w:sz w:val="24"/>
            <w:szCs w:val="24"/>
            <w:lang w:val="en-GB"/>
          </w:rPr>
          <w:t>hypertension</w:t>
        </w:r>
      </w:hyperlink>
      <w:r w:rsidRPr="0005413E">
        <w:rPr>
          <w:sz w:val="24"/>
          <w:szCs w:val="24"/>
          <w:lang w:val="en-GB"/>
        </w:rPr>
        <w:t>, low </w:t>
      </w:r>
      <w:r w:rsidR="00284423" w:rsidRPr="0005413E">
        <w:rPr>
          <w:sz w:val="24"/>
          <w:szCs w:val="24"/>
          <w:lang w:val="en-GB"/>
        </w:rPr>
        <w:t>high density lipoprotein (</w:t>
      </w:r>
      <w:r w:rsidRPr="0005413E">
        <w:rPr>
          <w:sz w:val="24"/>
          <w:szCs w:val="24"/>
          <w:lang w:val="en-GB"/>
        </w:rPr>
        <w:t>HDL</w:t>
      </w:r>
      <w:r w:rsidR="00284423" w:rsidRPr="0005413E">
        <w:rPr>
          <w:sz w:val="24"/>
          <w:szCs w:val="24"/>
          <w:lang w:val="en-GB"/>
        </w:rPr>
        <w:t>)</w:t>
      </w:r>
      <w:r w:rsidRPr="0005413E">
        <w:rPr>
          <w:sz w:val="24"/>
          <w:szCs w:val="24"/>
          <w:lang w:val="en-GB"/>
        </w:rPr>
        <w:t>, or a family history of early coronary heart disease, Atorvakor</w:t>
      </w:r>
      <w:r w:rsidR="00FB6254" w:rsidRPr="0005413E">
        <w:rPr>
          <w:sz w:val="24"/>
          <w:szCs w:val="24"/>
          <w:vertAlign w:val="superscript"/>
          <w:lang w:val="en-GB" w:eastAsia="en-US"/>
        </w:rPr>
        <w:t>®</w:t>
      </w:r>
      <w:r w:rsidRPr="0005413E">
        <w:rPr>
          <w:sz w:val="24"/>
          <w:szCs w:val="24"/>
          <w:lang w:val="en-GB"/>
        </w:rPr>
        <w:t xml:space="preserve"> is indicated to:</w:t>
      </w:r>
    </w:p>
    <w:p w14:paraId="53DAB633" w14:textId="77777777" w:rsidR="00D81A43" w:rsidRPr="0005413E" w:rsidRDefault="00D22DB0" w:rsidP="00D81A43">
      <w:pPr>
        <w:spacing w:line="240" w:lineRule="auto"/>
        <w:rPr>
          <w:sz w:val="24"/>
          <w:szCs w:val="24"/>
          <w:lang w:val="en-GB"/>
        </w:rPr>
      </w:pPr>
      <w:r w:rsidRPr="0005413E">
        <w:rPr>
          <w:sz w:val="24"/>
          <w:szCs w:val="24"/>
          <w:lang w:val="en-GB"/>
        </w:rPr>
        <w:t xml:space="preserve">- </w:t>
      </w:r>
      <w:r w:rsidR="00415EAB" w:rsidRPr="0005413E">
        <w:rPr>
          <w:sz w:val="24"/>
          <w:szCs w:val="24"/>
          <w:lang w:val="en-GB"/>
        </w:rPr>
        <w:t>r</w:t>
      </w:r>
      <w:r w:rsidR="00EB0368" w:rsidRPr="0005413E">
        <w:rPr>
          <w:sz w:val="24"/>
          <w:szCs w:val="24"/>
          <w:lang w:val="en-GB"/>
        </w:rPr>
        <w:t>educe the risk of myocardial infarction</w:t>
      </w:r>
      <w:r w:rsidRPr="0005413E">
        <w:rPr>
          <w:sz w:val="24"/>
          <w:szCs w:val="24"/>
          <w:lang w:val="en-GB"/>
        </w:rPr>
        <w:t>;</w:t>
      </w:r>
      <w:r w:rsidR="00D81A43" w:rsidRPr="0005413E">
        <w:rPr>
          <w:sz w:val="24"/>
          <w:szCs w:val="24"/>
          <w:lang w:val="en-GB"/>
        </w:rPr>
        <w:t xml:space="preserve"> </w:t>
      </w:r>
    </w:p>
    <w:p w14:paraId="088C95ED" w14:textId="77777777" w:rsidR="00D81A43" w:rsidRPr="0005413E" w:rsidRDefault="00EB0368" w:rsidP="00D81A43">
      <w:pPr>
        <w:spacing w:line="240" w:lineRule="auto"/>
        <w:rPr>
          <w:sz w:val="24"/>
          <w:szCs w:val="24"/>
          <w:lang w:val="en-GB"/>
        </w:rPr>
      </w:pPr>
      <w:r w:rsidRPr="0005413E">
        <w:rPr>
          <w:sz w:val="24"/>
          <w:szCs w:val="24"/>
          <w:lang w:val="en-GB"/>
        </w:rPr>
        <w:t xml:space="preserve">- </w:t>
      </w:r>
      <w:r w:rsidR="00415EAB" w:rsidRPr="0005413E">
        <w:rPr>
          <w:color w:val="000000"/>
          <w:sz w:val="24"/>
          <w:szCs w:val="24"/>
          <w:lang w:val="en-GB"/>
        </w:rPr>
        <w:t>r</w:t>
      </w:r>
      <w:r w:rsidRPr="0005413E">
        <w:rPr>
          <w:color w:val="000000"/>
          <w:sz w:val="24"/>
          <w:szCs w:val="24"/>
          <w:lang w:val="en-GB"/>
        </w:rPr>
        <w:t>educe the risk of stroke;</w:t>
      </w:r>
    </w:p>
    <w:p w14:paraId="14605EF2" w14:textId="77777777" w:rsidR="00D81A43" w:rsidRPr="0005413E" w:rsidRDefault="00EB0368" w:rsidP="00D81A43">
      <w:pPr>
        <w:spacing w:line="240" w:lineRule="auto"/>
        <w:rPr>
          <w:sz w:val="24"/>
          <w:szCs w:val="24"/>
          <w:lang w:val="en-GB"/>
        </w:rPr>
      </w:pPr>
      <w:r w:rsidRPr="0005413E">
        <w:rPr>
          <w:sz w:val="24"/>
          <w:szCs w:val="24"/>
          <w:lang w:val="en-GB"/>
        </w:rPr>
        <w:t xml:space="preserve">- </w:t>
      </w:r>
      <w:r w:rsidR="00415EAB" w:rsidRPr="0005413E">
        <w:rPr>
          <w:color w:val="000000"/>
          <w:sz w:val="24"/>
          <w:szCs w:val="24"/>
          <w:lang w:val="en-GB"/>
        </w:rPr>
        <w:t>r</w:t>
      </w:r>
      <w:r w:rsidRPr="0005413E">
        <w:rPr>
          <w:color w:val="000000"/>
          <w:sz w:val="24"/>
          <w:szCs w:val="24"/>
          <w:lang w:val="en-GB"/>
        </w:rPr>
        <w:t>educe the risk for revascularization procedures and angina.</w:t>
      </w:r>
    </w:p>
    <w:p w14:paraId="50272615" w14:textId="77777777" w:rsidR="00D81A43" w:rsidRPr="0005413E" w:rsidRDefault="00EB0368" w:rsidP="00D81A43">
      <w:pPr>
        <w:spacing w:line="240" w:lineRule="auto"/>
        <w:rPr>
          <w:sz w:val="24"/>
          <w:szCs w:val="24"/>
          <w:lang w:val="en-GB"/>
        </w:rPr>
      </w:pPr>
      <w:r w:rsidRPr="0005413E">
        <w:rPr>
          <w:color w:val="000000"/>
          <w:sz w:val="24"/>
          <w:szCs w:val="24"/>
          <w:lang w:val="en-GB"/>
        </w:rPr>
        <w:t xml:space="preserve">In patients with type 2 diabetes, and without clinically evident coronary heart disease, but with multiple risk factors for coronary heart disease such as retinopathy, albuminuria, smoking, or hypertension, </w:t>
      </w: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is indicated to:</w:t>
      </w:r>
    </w:p>
    <w:p w14:paraId="08ECC800" w14:textId="77777777" w:rsidR="00D81A43" w:rsidRPr="0005413E" w:rsidRDefault="0056192D" w:rsidP="003B27CF">
      <w:pPr>
        <w:numPr>
          <w:ilvl w:val="0"/>
          <w:numId w:val="28"/>
        </w:numPr>
        <w:spacing w:line="240" w:lineRule="auto"/>
        <w:rPr>
          <w:sz w:val="24"/>
          <w:szCs w:val="24"/>
          <w:lang w:val="en-GB"/>
        </w:rPr>
      </w:pPr>
      <w:r w:rsidRPr="0005413E">
        <w:rPr>
          <w:sz w:val="24"/>
          <w:szCs w:val="24"/>
          <w:lang w:val="en-GB"/>
        </w:rPr>
        <w:t>r</w:t>
      </w:r>
      <w:r w:rsidR="00EB0368" w:rsidRPr="0005413E">
        <w:rPr>
          <w:sz w:val="24"/>
          <w:szCs w:val="24"/>
          <w:lang w:val="en-GB"/>
        </w:rPr>
        <w:t>educe the risk of myocardial infarction;</w:t>
      </w:r>
    </w:p>
    <w:p w14:paraId="7EC16FB4" w14:textId="77777777" w:rsidR="00D81A43" w:rsidRPr="0005413E" w:rsidRDefault="0056192D" w:rsidP="003B27CF">
      <w:pPr>
        <w:numPr>
          <w:ilvl w:val="0"/>
          <w:numId w:val="28"/>
        </w:numPr>
        <w:spacing w:line="240" w:lineRule="auto"/>
        <w:rPr>
          <w:sz w:val="24"/>
          <w:szCs w:val="24"/>
          <w:lang w:val="en-GB"/>
        </w:rPr>
      </w:pPr>
      <w:r w:rsidRPr="0005413E">
        <w:rPr>
          <w:sz w:val="24"/>
          <w:szCs w:val="24"/>
          <w:lang w:val="en-GB"/>
        </w:rPr>
        <w:t>r</w:t>
      </w:r>
      <w:r w:rsidR="00EB0368" w:rsidRPr="0005413E">
        <w:rPr>
          <w:sz w:val="24"/>
          <w:szCs w:val="24"/>
          <w:lang w:val="en-GB"/>
        </w:rPr>
        <w:t>educe the risk of stroke.</w:t>
      </w:r>
    </w:p>
    <w:p w14:paraId="5DE74613" w14:textId="77777777" w:rsidR="00D81A43" w:rsidRPr="0005413E" w:rsidRDefault="00EB0368" w:rsidP="00D81A43">
      <w:pPr>
        <w:spacing w:line="240" w:lineRule="auto"/>
        <w:rPr>
          <w:sz w:val="24"/>
          <w:szCs w:val="24"/>
          <w:lang w:val="en-GB"/>
        </w:rPr>
      </w:pPr>
      <w:r w:rsidRPr="0005413E">
        <w:rPr>
          <w:color w:val="000000"/>
          <w:sz w:val="24"/>
          <w:szCs w:val="24"/>
          <w:lang w:val="en-GB"/>
        </w:rPr>
        <w:t xml:space="preserve">In patients with clinically evident coronary heart disease, </w:t>
      </w:r>
      <w:r w:rsidRPr="0005413E">
        <w:rPr>
          <w:sz w:val="24"/>
          <w:szCs w:val="24"/>
          <w:lang w:val="en-GB"/>
        </w:rPr>
        <w:t>Atorvakor</w:t>
      </w:r>
      <w:r w:rsidR="00FB6254" w:rsidRPr="0005413E">
        <w:rPr>
          <w:sz w:val="24"/>
          <w:szCs w:val="24"/>
          <w:vertAlign w:val="superscript"/>
          <w:lang w:val="en-GB" w:eastAsia="en-US"/>
        </w:rPr>
        <w:t>®</w:t>
      </w:r>
      <w:r w:rsidRPr="0005413E">
        <w:rPr>
          <w:color w:val="000000"/>
          <w:sz w:val="24"/>
          <w:szCs w:val="24"/>
          <w:lang w:val="en-GB"/>
        </w:rPr>
        <w:t xml:space="preserve"> is indicated to:</w:t>
      </w:r>
    </w:p>
    <w:p w14:paraId="0C782025" w14:textId="77777777" w:rsidR="00D81A43" w:rsidRPr="0005413E" w:rsidRDefault="0056192D" w:rsidP="003B27CF">
      <w:pPr>
        <w:numPr>
          <w:ilvl w:val="0"/>
          <w:numId w:val="30"/>
        </w:numPr>
        <w:spacing w:line="240" w:lineRule="auto"/>
        <w:rPr>
          <w:sz w:val="24"/>
          <w:szCs w:val="24"/>
          <w:lang w:val="en-GB"/>
        </w:rPr>
      </w:pPr>
      <w:r w:rsidRPr="0005413E">
        <w:rPr>
          <w:color w:val="000000"/>
          <w:sz w:val="24"/>
          <w:szCs w:val="24"/>
          <w:lang w:val="en-GB"/>
        </w:rPr>
        <w:t>r</w:t>
      </w:r>
      <w:r w:rsidR="00EB0368" w:rsidRPr="0005413E">
        <w:rPr>
          <w:color w:val="000000"/>
          <w:sz w:val="24"/>
          <w:szCs w:val="24"/>
          <w:lang w:val="en-GB"/>
        </w:rPr>
        <w:t>educe the risk of non-fatal myocardial infarction</w:t>
      </w:r>
      <w:r w:rsidR="00EB0368" w:rsidRPr="0005413E">
        <w:rPr>
          <w:sz w:val="24"/>
          <w:szCs w:val="24"/>
          <w:lang w:val="en-GB"/>
        </w:rPr>
        <w:t>;</w:t>
      </w:r>
    </w:p>
    <w:p w14:paraId="7775EBBA" w14:textId="77777777" w:rsidR="00D81A43" w:rsidRPr="0005413E" w:rsidRDefault="0056192D" w:rsidP="003B27CF">
      <w:pPr>
        <w:numPr>
          <w:ilvl w:val="0"/>
          <w:numId w:val="30"/>
        </w:numPr>
        <w:spacing w:line="240" w:lineRule="auto"/>
        <w:rPr>
          <w:sz w:val="24"/>
          <w:szCs w:val="24"/>
          <w:lang w:val="en-GB"/>
        </w:rPr>
      </w:pPr>
      <w:r w:rsidRPr="0005413E">
        <w:rPr>
          <w:color w:val="000000"/>
          <w:sz w:val="24"/>
          <w:szCs w:val="24"/>
          <w:lang w:val="en-GB"/>
        </w:rPr>
        <w:t>r</w:t>
      </w:r>
      <w:r w:rsidR="00EB0368" w:rsidRPr="0005413E">
        <w:rPr>
          <w:color w:val="000000"/>
          <w:sz w:val="24"/>
          <w:szCs w:val="24"/>
          <w:lang w:val="en-GB"/>
        </w:rPr>
        <w:t>educe the risk of fatal and non-fatal stroke</w:t>
      </w:r>
      <w:r w:rsidR="00EB0368" w:rsidRPr="0005413E">
        <w:rPr>
          <w:sz w:val="24"/>
          <w:szCs w:val="24"/>
          <w:lang w:val="en-GB"/>
        </w:rPr>
        <w:t>;</w:t>
      </w:r>
    </w:p>
    <w:p w14:paraId="01E138EF" w14:textId="77777777" w:rsidR="00D81A43" w:rsidRPr="0005413E" w:rsidRDefault="0056192D" w:rsidP="003B27CF">
      <w:pPr>
        <w:numPr>
          <w:ilvl w:val="0"/>
          <w:numId w:val="30"/>
        </w:numPr>
        <w:spacing w:line="240" w:lineRule="auto"/>
        <w:rPr>
          <w:sz w:val="24"/>
          <w:szCs w:val="24"/>
          <w:lang w:val="en-GB"/>
        </w:rPr>
      </w:pPr>
      <w:r w:rsidRPr="0005413E">
        <w:rPr>
          <w:color w:val="000000"/>
          <w:sz w:val="24"/>
          <w:szCs w:val="24"/>
          <w:lang w:val="en-GB"/>
        </w:rPr>
        <w:t>r</w:t>
      </w:r>
      <w:r w:rsidR="00EB0368" w:rsidRPr="0005413E">
        <w:rPr>
          <w:color w:val="000000"/>
          <w:sz w:val="24"/>
          <w:szCs w:val="24"/>
          <w:lang w:val="en-GB"/>
        </w:rPr>
        <w:t>educe the risk for revascularization procedures;</w:t>
      </w:r>
    </w:p>
    <w:p w14:paraId="3851CDC4" w14:textId="77777777" w:rsidR="00D81A43" w:rsidRPr="0005413E" w:rsidRDefault="0056192D" w:rsidP="003B27CF">
      <w:pPr>
        <w:numPr>
          <w:ilvl w:val="0"/>
          <w:numId w:val="30"/>
        </w:numPr>
        <w:spacing w:line="240" w:lineRule="auto"/>
        <w:rPr>
          <w:sz w:val="24"/>
          <w:szCs w:val="24"/>
          <w:lang w:val="en-GB"/>
        </w:rPr>
      </w:pPr>
      <w:r w:rsidRPr="0005413E">
        <w:rPr>
          <w:color w:val="000000"/>
          <w:sz w:val="24"/>
          <w:szCs w:val="24"/>
          <w:lang w:val="en-GB"/>
        </w:rPr>
        <w:t>r</w:t>
      </w:r>
      <w:r w:rsidR="00EB0368" w:rsidRPr="0005413E">
        <w:rPr>
          <w:color w:val="000000"/>
          <w:sz w:val="24"/>
          <w:szCs w:val="24"/>
          <w:lang w:val="en-GB"/>
        </w:rPr>
        <w:t>educe the risk of hospitalization for CHF</w:t>
      </w:r>
      <w:r w:rsidR="00EB0368" w:rsidRPr="0005413E">
        <w:rPr>
          <w:sz w:val="24"/>
          <w:szCs w:val="24"/>
          <w:lang w:val="en-GB"/>
        </w:rPr>
        <w:t>;</w:t>
      </w:r>
      <w:r w:rsidR="00D81A43" w:rsidRPr="0005413E">
        <w:rPr>
          <w:sz w:val="24"/>
          <w:szCs w:val="24"/>
          <w:lang w:val="en-GB"/>
        </w:rPr>
        <w:t xml:space="preserve"> </w:t>
      </w:r>
    </w:p>
    <w:p w14:paraId="354FA0BD" w14:textId="77777777" w:rsidR="00D81A43" w:rsidRPr="0005413E" w:rsidRDefault="0056192D" w:rsidP="003B27CF">
      <w:pPr>
        <w:numPr>
          <w:ilvl w:val="0"/>
          <w:numId w:val="30"/>
        </w:numPr>
        <w:spacing w:line="240" w:lineRule="auto"/>
        <w:rPr>
          <w:sz w:val="24"/>
          <w:szCs w:val="24"/>
          <w:lang w:val="en-GB"/>
        </w:rPr>
      </w:pPr>
      <w:r w:rsidRPr="0005413E">
        <w:rPr>
          <w:color w:val="000000"/>
          <w:sz w:val="24"/>
          <w:szCs w:val="24"/>
          <w:lang w:val="en-GB"/>
        </w:rPr>
        <w:t>r</w:t>
      </w:r>
      <w:r w:rsidR="00EB0368" w:rsidRPr="0005413E">
        <w:rPr>
          <w:color w:val="000000"/>
          <w:sz w:val="24"/>
          <w:szCs w:val="24"/>
          <w:lang w:val="en-GB"/>
        </w:rPr>
        <w:t>educe the risk of angina.</w:t>
      </w:r>
      <w:r w:rsidR="00D81A43" w:rsidRPr="0005413E">
        <w:rPr>
          <w:sz w:val="24"/>
          <w:szCs w:val="24"/>
          <w:lang w:val="en-GB"/>
        </w:rPr>
        <w:t xml:space="preserve"> </w:t>
      </w:r>
    </w:p>
    <w:p w14:paraId="4AD6368B" w14:textId="77777777" w:rsidR="003B27CF" w:rsidRPr="0005413E" w:rsidRDefault="001C3E8C" w:rsidP="003B27CF">
      <w:pPr>
        <w:spacing w:line="240" w:lineRule="auto"/>
        <w:rPr>
          <w:i/>
          <w:sz w:val="24"/>
          <w:szCs w:val="24"/>
          <w:lang w:val="en-GB"/>
        </w:rPr>
      </w:pPr>
      <w:r w:rsidRPr="0005413E">
        <w:rPr>
          <w:i/>
          <w:sz w:val="24"/>
          <w:szCs w:val="24"/>
          <w:lang w:val="en-GB"/>
        </w:rPr>
        <w:t>Hyperlipidaemia</w:t>
      </w:r>
      <w:r w:rsidR="00284423" w:rsidRPr="0005413E">
        <w:rPr>
          <w:i/>
          <w:sz w:val="24"/>
          <w:szCs w:val="24"/>
          <w:lang w:val="en-GB"/>
        </w:rPr>
        <w:t xml:space="preserve"> in adult patients</w:t>
      </w:r>
    </w:p>
    <w:p w14:paraId="16F76211" w14:textId="77777777" w:rsidR="003B27CF" w:rsidRPr="0005413E" w:rsidRDefault="006B1421" w:rsidP="003B27CF">
      <w:pPr>
        <w:numPr>
          <w:ilvl w:val="0"/>
          <w:numId w:val="32"/>
        </w:numPr>
        <w:spacing w:line="240" w:lineRule="auto"/>
        <w:rPr>
          <w:color w:val="000000"/>
          <w:sz w:val="24"/>
          <w:szCs w:val="24"/>
          <w:lang w:val="en-GB"/>
        </w:rPr>
      </w:pPr>
      <w:r w:rsidRPr="0005413E">
        <w:rPr>
          <w:color w:val="000000"/>
          <w:sz w:val="24"/>
          <w:szCs w:val="24"/>
          <w:lang w:val="en-GB"/>
        </w:rPr>
        <w:t xml:space="preserve">As an adjunct to </w:t>
      </w:r>
      <w:r w:rsidRPr="0005413E">
        <w:rPr>
          <w:sz w:val="24"/>
          <w:szCs w:val="24"/>
          <w:lang w:val="en-GB"/>
        </w:rPr>
        <w:t>diet to reduce elevated total-C, LDL-C, apo B, and TG levels and to increase HDLC in patients with primary hypercholesterolemia (heterozygous</w:t>
      </w:r>
      <w:r w:rsidR="00982E1E" w:rsidRPr="0005413E">
        <w:rPr>
          <w:sz w:val="24"/>
          <w:szCs w:val="24"/>
          <w:lang w:val="en-GB"/>
        </w:rPr>
        <w:t xml:space="preserve"> </w:t>
      </w:r>
      <w:r w:rsidRPr="0005413E">
        <w:rPr>
          <w:sz w:val="24"/>
          <w:szCs w:val="24"/>
          <w:lang w:val="en-GB"/>
        </w:rPr>
        <w:t>familial</w:t>
      </w:r>
      <w:r w:rsidR="00982E1E" w:rsidRPr="0005413E">
        <w:rPr>
          <w:sz w:val="24"/>
          <w:szCs w:val="24"/>
          <w:lang w:val="en-GB"/>
        </w:rPr>
        <w:t xml:space="preserve"> </w:t>
      </w:r>
      <w:r w:rsidRPr="0005413E">
        <w:rPr>
          <w:sz w:val="24"/>
          <w:szCs w:val="24"/>
          <w:lang w:val="en-GB"/>
        </w:rPr>
        <w:t>and nonfamilial) and mixed</w:t>
      </w:r>
      <w:r w:rsidR="00982E1E" w:rsidRPr="0005413E">
        <w:rPr>
          <w:sz w:val="24"/>
          <w:szCs w:val="24"/>
          <w:lang w:val="en-GB"/>
        </w:rPr>
        <w:t xml:space="preserve"> </w:t>
      </w:r>
      <w:r w:rsidR="001C3E8C" w:rsidRPr="0005413E">
        <w:rPr>
          <w:sz w:val="24"/>
          <w:szCs w:val="24"/>
          <w:lang w:val="en-GB"/>
        </w:rPr>
        <w:t>dyslipidaemia</w:t>
      </w:r>
      <w:r w:rsidR="00982E1E" w:rsidRPr="0005413E">
        <w:rPr>
          <w:color w:val="000000"/>
          <w:sz w:val="24"/>
          <w:szCs w:val="24"/>
          <w:lang w:val="en-GB"/>
        </w:rPr>
        <w:t xml:space="preserve"> </w:t>
      </w:r>
      <w:r w:rsidRPr="0005413E">
        <w:rPr>
          <w:color w:val="000000"/>
          <w:sz w:val="24"/>
          <w:szCs w:val="24"/>
          <w:lang w:val="en-GB"/>
        </w:rPr>
        <w:t>(</w:t>
      </w:r>
      <w:r w:rsidRPr="0005413E">
        <w:rPr>
          <w:iCs/>
          <w:color w:val="000000"/>
          <w:sz w:val="24"/>
          <w:szCs w:val="24"/>
          <w:bdr w:val="none" w:sz="0" w:space="0" w:color="auto" w:frame="1"/>
          <w:lang w:val="en-GB"/>
        </w:rPr>
        <w:t>Fredrickson</w:t>
      </w:r>
      <w:r w:rsidRPr="0005413E">
        <w:rPr>
          <w:color w:val="000000"/>
          <w:sz w:val="24"/>
          <w:szCs w:val="24"/>
          <w:lang w:val="en-GB"/>
        </w:rPr>
        <w:t> Types IIa and IIb).</w:t>
      </w:r>
    </w:p>
    <w:p w14:paraId="2B79EB69" w14:textId="77777777" w:rsidR="00D81A43" w:rsidRPr="0005413E" w:rsidRDefault="006B1421" w:rsidP="003B27CF">
      <w:pPr>
        <w:numPr>
          <w:ilvl w:val="0"/>
          <w:numId w:val="31"/>
        </w:numPr>
        <w:spacing w:line="240" w:lineRule="auto"/>
        <w:rPr>
          <w:sz w:val="24"/>
          <w:szCs w:val="24"/>
          <w:lang w:val="en-GB"/>
        </w:rPr>
      </w:pPr>
      <w:r w:rsidRPr="0005413E">
        <w:rPr>
          <w:color w:val="000000"/>
          <w:sz w:val="24"/>
          <w:szCs w:val="24"/>
          <w:lang w:val="en-GB"/>
        </w:rPr>
        <w:t>As an adjunct to diet for the treatment of patients with elevated serum TG levels (</w:t>
      </w:r>
      <w:r w:rsidRPr="0005413E">
        <w:rPr>
          <w:iCs/>
          <w:color w:val="000000"/>
          <w:sz w:val="24"/>
          <w:szCs w:val="24"/>
          <w:bdr w:val="none" w:sz="0" w:space="0" w:color="auto" w:frame="1"/>
          <w:lang w:val="en-GB"/>
        </w:rPr>
        <w:t>Fredrickson</w:t>
      </w:r>
      <w:r w:rsidRPr="0005413E">
        <w:rPr>
          <w:color w:val="000000"/>
          <w:sz w:val="24"/>
          <w:szCs w:val="24"/>
          <w:lang w:val="en-GB"/>
        </w:rPr>
        <w:t> Type IV)</w:t>
      </w:r>
      <w:r w:rsidRPr="0005413E">
        <w:rPr>
          <w:sz w:val="24"/>
          <w:szCs w:val="24"/>
          <w:lang w:val="en-GB"/>
        </w:rPr>
        <w:t>.</w:t>
      </w:r>
    </w:p>
    <w:p w14:paraId="7F48EEB0" w14:textId="77777777" w:rsidR="003B27CF" w:rsidRPr="0005413E" w:rsidRDefault="00387133" w:rsidP="003B27CF">
      <w:pPr>
        <w:numPr>
          <w:ilvl w:val="0"/>
          <w:numId w:val="31"/>
        </w:numPr>
        <w:spacing w:line="240" w:lineRule="auto"/>
        <w:rPr>
          <w:sz w:val="24"/>
          <w:szCs w:val="24"/>
          <w:lang w:val="en-GB"/>
        </w:rPr>
      </w:pPr>
      <w:r w:rsidRPr="0005413E">
        <w:rPr>
          <w:color w:val="000000"/>
          <w:sz w:val="24"/>
          <w:szCs w:val="24"/>
          <w:lang w:val="en-GB"/>
        </w:rPr>
        <w:t>For the treatment of patients with primary dysbetalipoproteinemia (</w:t>
      </w:r>
      <w:r w:rsidRPr="0005413E">
        <w:rPr>
          <w:iCs/>
          <w:color w:val="000000"/>
          <w:sz w:val="24"/>
          <w:szCs w:val="24"/>
          <w:bdr w:val="none" w:sz="0" w:space="0" w:color="auto" w:frame="1"/>
          <w:lang w:val="en-GB"/>
        </w:rPr>
        <w:t>Fredrickson</w:t>
      </w:r>
      <w:r w:rsidRPr="0005413E">
        <w:rPr>
          <w:color w:val="000000"/>
          <w:sz w:val="24"/>
          <w:szCs w:val="24"/>
          <w:lang w:val="en-GB"/>
        </w:rPr>
        <w:t> Type III) who do not respond adequately to diet</w:t>
      </w:r>
      <w:r w:rsidR="006B1421" w:rsidRPr="0005413E">
        <w:rPr>
          <w:sz w:val="24"/>
          <w:szCs w:val="24"/>
          <w:lang w:val="en-GB"/>
        </w:rPr>
        <w:t>.</w:t>
      </w:r>
    </w:p>
    <w:p w14:paraId="2BF9C415" w14:textId="77777777" w:rsidR="00D81A43" w:rsidRPr="0005413E" w:rsidRDefault="00387133" w:rsidP="003B27CF">
      <w:pPr>
        <w:numPr>
          <w:ilvl w:val="0"/>
          <w:numId w:val="31"/>
        </w:numPr>
        <w:spacing w:line="240" w:lineRule="auto"/>
        <w:rPr>
          <w:sz w:val="24"/>
          <w:szCs w:val="24"/>
          <w:lang w:val="en-GB"/>
        </w:rPr>
      </w:pPr>
      <w:r w:rsidRPr="0005413E">
        <w:rPr>
          <w:color w:val="000000"/>
          <w:sz w:val="24"/>
          <w:szCs w:val="24"/>
          <w:lang w:val="en-GB"/>
        </w:rPr>
        <w:t>To reduce total-C and LDL-C in patients with</w:t>
      </w:r>
      <w:r w:rsidR="00982E1E" w:rsidRPr="0005413E">
        <w:rPr>
          <w:color w:val="000000"/>
          <w:sz w:val="24"/>
          <w:szCs w:val="24"/>
          <w:lang w:val="en-GB"/>
        </w:rPr>
        <w:t xml:space="preserve"> </w:t>
      </w:r>
      <w:r w:rsidRPr="0005413E">
        <w:rPr>
          <w:color w:val="000000"/>
          <w:sz w:val="24"/>
          <w:szCs w:val="24"/>
          <w:lang w:val="en-GB"/>
        </w:rPr>
        <w:t>homozygous</w:t>
      </w:r>
      <w:r w:rsidR="00982E1E" w:rsidRPr="0005413E">
        <w:rPr>
          <w:color w:val="000000"/>
          <w:sz w:val="24"/>
          <w:szCs w:val="24"/>
          <w:lang w:val="en-GB"/>
        </w:rPr>
        <w:t xml:space="preserve"> </w:t>
      </w:r>
      <w:r w:rsidRPr="0005413E">
        <w:rPr>
          <w:color w:val="000000"/>
          <w:sz w:val="24"/>
          <w:szCs w:val="24"/>
          <w:lang w:val="en-GB"/>
        </w:rPr>
        <w:t>familial</w:t>
      </w:r>
      <w:r w:rsidR="00982E1E" w:rsidRPr="0005413E">
        <w:rPr>
          <w:color w:val="000000"/>
          <w:sz w:val="24"/>
          <w:szCs w:val="24"/>
          <w:lang w:val="en-GB"/>
        </w:rPr>
        <w:t xml:space="preserve"> </w:t>
      </w:r>
      <w:r w:rsidRPr="0005413E">
        <w:rPr>
          <w:color w:val="000000"/>
          <w:sz w:val="24"/>
          <w:szCs w:val="24"/>
          <w:lang w:val="en-GB"/>
        </w:rPr>
        <w:t>hypercholesterolemia</w:t>
      </w:r>
      <w:r w:rsidR="00982E1E" w:rsidRPr="0005413E">
        <w:rPr>
          <w:color w:val="000000"/>
          <w:sz w:val="24"/>
          <w:szCs w:val="24"/>
          <w:lang w:val="en-GB"/>
        </w:rPr>
        <w:t xml:space="preserve"> </w:t>
      </w:r>
      <w:r w:rsidRPr="0005413E">
        <w:rPr>
          <w:color w:val="000000"/>
          <w:sz w:val="24"/>
          <w:szCs w:val="24"/>
          <w:lang w:val="en-GB"/>
        </w:rPr>
        <w:t>as</w:t>
      </w:r>
      <w:r w:rsidR="00982E1E" w:rsidRPr="0005413E">
        <w:rPr>
          <w:color w:val="000000"/>
          <w:sz w:val="24"/>
          <w:szCs w:val="24"/>
          <w:lang w:val="en-GB"/>
        </w:rPr>
        <w:t xml:space="preserve"> </w:t>
      </w:r>
      <w:r w:rsidRPr="0005413E">
        <w:rPr>
          <w:color w:val="000000"/>
          <w:sz w:val="24"/>
          <w:szCs w:val="24"/>
          <w:lang w:val="en-GB"/>
        </w:rPr>
        <w:t>an adjunct</w:t>
      </w:r>
      <w:r w:rsidR="00982E1E" w:rsidRPr="0005413E">
        <w:rPr>
          <w:color w:val="000000"/>
          <w:sz w:val="24"/>
          <w:szCs w:val="24"/>
          <w:lang w:val="en-GB"/>
        </w:rPr>
        <w:t xml:space="preserve"> </w:t>
      </w:r>
      <w:r w:rsidRPr="0005413E">
        <w:rPr>
          <w:color w:val="000000"/>
          <w:sz w:val="24"/>
          <w:szCs w:val="24"/>
          <w:lang w:val="en-GB"/>
        </w:rPr>
        <w:t>to other lipid-lowering treatments (e.g., LDL apheresis) or if such treatments are unavailable</w:t>
      </w:r>
      <w:r w:rsidRPr="0005413E">
        <w:rPr>
          <w:sz w:val="24"/>
          <w:szCs w:val="24"/>
          <w:lang w:val="en-GB"/>
        </w:rPr>
        <w:t>.</w:t>
      </w:r>
    </w:p>
    <w:p w14:paraId="27E43412" w14:textId="77777777" w:rsidR="00284423" w:rsidRPr="0005413E" w:rsidRDefault="00284423" w:rsidP="00284423">
      <w:pPr>
        <w:spacing w:line="240" w:lineRule="auto"/>
        <w:ind w:left="360"/>
        <w:rPr>
          <w:i/>
          <w:sz w:val="24"/>
          <w:szCs w:val="24"/>
          <w:lang w:val="en-GB"/>
        </w:rPr>
      </w:pPr>
      <w:r w:rsidRPr="0005413E">
        <w:rPr>
          <w:i/>
          <w:sz w:val="24"/>
          <w:szCs w:val="24"/>
          <w:lang w:val="en-GB"/>
        </w:rPr>
        <w:t>In children</w:t>
      </w:r>
    </w:p>
    <w:p w14:paraId="78AE533A" w14:textId="77777777" w:rsidR="00D81A43" w:rsidRPr="0005413E" w:rsidRDefault="00244C54" w:rsidP="003B27CF">
      <w:pPr>
        <w:numPr>
          <w:ilvl w:val="0"/>
          <w:numId w:val="31"/>
        </w:numPr>
        <w:spacing w:line="240" w:lineRule="auto"/>
        <w:rPr>
          <w:sz w:val="24"/>
          <w:szCs w:val="24"/>
          <w:lang w:val="en-GB"/>
        </w:rPr>
      </w:pPr>
      <w:r w:rsidRPr="0005413E">
        <w:rPr>
          <w:color w:val="000000"/>
          <w:sz w:val="24"/>
          <w:szCs w:val="24"/>
          <w:lang w:val="en-GB"/>
        </w:rPr>
        <w:lastRenderedPageBreak/>
        <w:t xml:space="preserve">As an adjunct to diet to reduce total-C, LDL-C, and apo B levels in </w:t>
      </w:r>
      <w:r w:rsidR="00284423" w:rsidRPr="0005413E">
        <w:rPr>
          <w:color w:val="000000"/>
          <w:sz w:val="24"/>
          <w:szCs w:val="24"/>
          <w:lang w:val="en-GB"/>
        </w:rPr>
        <w:t>children</w:t>
      </w:r>
      <w:r w:rsidRPr="0005413E">
        <w:rPr>
          <w:color w:val="000000"/>
          <w:sz w:val="24"/>
          <w:szCs w:val="24"/>
          <w:lang w:val="en-GB"/>
        </w:rPr>
        <w:t>, 10 to 17 years of age, with heterozygous familial hypercholesterolemia if after an adequate trial of diet therapy the following findings are present:</w:t>
      </w:r>
      <w:r w:rsidR="00D81A43" w:rsidRPr="0005413E">
        <w:rPr>
          <w:sz w:val="24"/>
          <w:szCs w:val="24"/>
          <w:lang w:val="en-GB"/>
        </w:rPr>
        <w:t xml:space="preserve"> </w:t>
      </w:r>
    </w:p>
    <w:p w14:paraId="52BBDD38" w14:textId="77777777" w:rsidR="00D81A43" w:rsidRPr="0005413E" w:rsidRDefault="00244C54" w:rsidP="003B27CF">
      <w:pPr>
        <w:numPr>
          <w:ilvl w:val="0"/>
          <w:numId w:val="26"/>
        </w:numPr>
        <w:spacing w:line="240" w:lineRule="auto"/>
        <w:rPr>
          <w:sz w:val="24"/>
          <w:szCs w:val="24"/>
          <w:lang w:val="en-GB"/>
        </w:rPr>
      </w:pPr>
      <w:r w:rsidRPr="0005413E">
        <w:rPr>
          <w:color w:val="000000"/>
          <w:sz w:val="24"/>
          <w:szCs w:val="24"/>
          <w:lang w:val="en-GB"/>
        </w:rPr>
        <w:t>LDL-C remains</w:t>
      </w:r>
      <w:r w:rsidRPr="0005413E">
        <w:rPr>
          <w:sz w:val="24"/>
          <w:szCs w:val="24"/>
          <w:lang w:val="en-GB"/>
        </w:rPr>
        <w:t xml:space="preserve"> </w:t>
      </w:r>
      <w:r w:rsidRPr="0005413E">
        <w:rPr>
          <w:sz w:val="24"/>
          <w:szCs w:val="24"/>
          <w:lang w:val="en-GB"/>
        </w:rPr>
        <w:sym w:font="Symbol" w:char="F0B3"/>
      </w:r>
      <w:r w:rsidRPr="0005413E">
        <w:rPr>
          <w:sz w:val="24"/>
          <w:szCs w:val="24"/>
          <w:lang w:val="en-GB"/>
        </w:rPr>
        <w:t xml:space="preserve">190 </w:t>
      </w:r>
      <w:r w:rsidRPr="0005413E">
        <w:rPr>
          <w:color w:val="000000"/>
          <w:sz w:val="24"/>
          <w:szCs w:val="24"/>
          <w:lang w:val="en-GB"/>
        </w:rPr>
        <w:t xml:space="preserve">mg/dL </w:t>
      </w:r>
      <w:r w:rsidR="00284423" w:rsidRPr="0005413E">
        <w:rPr>
          <w:sz w:val="24"/>
          <w:szCs w:val="24"/>
          <w:lang w:val="en-GB" w:eastAsia="en-US"/>
        </w:rPr>
        <w:t xml:space="preserve">(4.91 mmol/L) </w:t>
      </w:r>
      <w:r w:rsidRPr="0005413E">
        <w:rPr>
          <w:color w:val="000000"/>
          <w:sz w:val="24"/>
          <w:szCs w:val="24"/>
          <w:lang w:val="en-GB"/>
        </w:rPr>
        <w:t>or</w:t>
      </w:r>
    </w:p>
    <w:p w14:paraId="0C227EA5" w14:textId="77777777" w:rsidR="00D81A43" w:rsidRPr="0005413E" w:rsidRDefault="00244C54" w:rsidP="003B27CF">
      <w:pPr>
        <w:numPr>
          <w:ilvl w:val="0"/>
          <w:numId w:val="26"/>
        </w:numPr>
        <w:spacing w:line="240" w:lineRule="auto"/>
        <w:rPr>
          <w:sz w:val="24"/>
          <w:szCs w:val="24"/>
          <w:lang w:val="en-GB"/>
        </w:rPr>
      </w:pPr>
      <w:r w:rsidRPr="0005413E">
        <w:rPr>
          <w:color w:val="000000"/>
          <w:sz w:val="24"/>
          <w:szCs w:val="24"/>
          <w:lang w:val="en-GB"/>
        </w:rPr>
        <w:t>LDL-C remains</w:t>
      </w:r>
      <w:r w:rsidRPr="0005413E">
        <w:rPr>
          <w:sz w:val="24"/>
          <w:szCs w:val="24"/>
          <w:lang w:val="en-GB"/>
        </w:rPr>
        <w:t xml:space="preserve"> </w:t>
      </w:r>
      <w:r w:rsidRPr="0005413E">
        <w:rPr>
          <w:sz w:val="24"/>
          <w:szCs w:val="24"/>
          <w:lang w:val="en-GB"/>
        </w:rPr>
        <w:sym w:font="Symbol" w:char="F0B3"/>
      </w:r>
      <w:r w:rsidRPr="0005413E">
        <w:rPr>
          <w:sz w:val="24"/>
          <w:szCs w:val="24"/>
          <w:lang w:val="en-GB"/>
        </w:rPr>
        <w:t xml:space="preserve">160 </w:t>
      </w:r>
      <w:r w:rsidRPr="0005413E">
        <w:rPr>
          <w:color w:val="000000"/>
          <w:sz w:val="24"/>
          <w:szCs w:val="24"/>
          <w:lang w:val="en-GB"/>
        </w:rPr>
        <w:t xml:space="preserve">mg/dL </w:t>
      </w:r>
      <w:r w:rsidR="00284423" w:rsidRPr="0005413E">
        <w:rPr>
          <w:sz w:val="24"/>
          <w:szCs w:val="24"/>
          <w:lang w:val="en-GB" w:eastAsia="en-US"/>
        </w:rPr>
        <w:t xml:space="preserve">(4.14 mmol/L) </w:t>
      </w:r>
      <w:r w:rsidRPr="0005413E">
        <w:rPr>
          <w:color w:val="000000"/>
          <w:sz w:val="24"/>
          <w:szCs w:val="24"/>
          <w:lang w:val="en-GB"/>
        </w:rPr>
        <w:t>and:</w:t>
      </w:r>
      <w:r w:rsidR="00D81A43" w:rsidRPr="0005413E">
        <w:rPr>
          <w:sz w:val="24"/>
          <w:szCs w:val="24"/>
          <w:lang w:val="en-GB"/>
        </w:rPr>
        <w:t xml:space="preserve"> </w:t>
      </w:r>
    </w:p>
    <w:p w14:paraId="2261367E" w14:textId="77777777" w:rsidR="00D81A43" w:rsidRPr="0005413E" w:rsidRDefault="00244C54" w:rsidP="003B27CF">
      <w:pPr>
        <w:numPr>
          <w:ilvl w:val="0"/>
          <w:numId w:val="24"/>
        </w:numPr>
        <w:spacing w:line="240" w:lineRule="auto"/>
        <w:rPr>
          <w:sz w:val="24"/>
          <w:szCs w:val="24"/>
          <w:lang w:val="en-GB"/>
        </w:rPr>
      </w:pPr>
      <w:r w:rsidRPr="0005413E">
        <w:rPr>
          <w:sz w:val="24"/>
          <w:szCs w:val="24"/>
          <w:lang w:val="en-GB"/>
        </w:rPr>
        <w:t>there is a positive family history of premature cardiovascular disease or</w:t>
      </w:r>
    </w:p>
    <w:p w14:paraId="06743C3F" w14:textId="175D2A9B" w:rsidR="00D81A43" w:rsidRPr="0005413E" w:rsidRDefault="00244C54" w:rsidP="003B27CF">
      <w:pPr>
        <w:numPr>
          <w:ilvl w:val="0"/>
          <w:numId w:val="24"/>
        </w:numPr>
        <w:spacing w:line="240" w:lineRule="auto"/>
        <w:rPr>
          <w:sz w:val="24"/>
          <w:szCs w:val="24"/>
          <w:lang w:val="en-GB"/>
        </w:rPr>
      </w:pPr>
      <w:r w:rsidRPr="0005413E">
        <w:rPr>
          <w:color w:val="000000"/>
          <w:sz w:val="24"/>
          <w:lang w:val="en-GB"/>
        </w:rPr>
        <w:t xml:space="preserve">two or more other </w:t>
      </w:r>
      <w:r w:rsidR="009B7721" w:rsidRPr="0005413E">
        <w:rPr>
          <w:sz w:val="24"/>
          <w:szCs w:val="24"/>
          <w:lang w:val="en-GB"/>
        </w:rPr>
        <w:t>cardiovascular disease</w:t>
      </w:r>
      <w:r w:rsidRPr="0005413E">
        <w:rPr>
          <w:color w:val="000000"/>
          <w:sz w:val="24"/>
          <w:lang w:val="en-GB"/>
        </w:rPr>
        <w:t xml:space="preserve"> risk factors are present in the </w:t>
      </w:r>
      <w:r w:rsidR="001C3E8C" w:rsidRPr="0005413E">
        <w:rPr>
          <w:color w:val="000000"/>
          <w:sz w:val="24"/>
          <w:lang w:val="en-GB"/>
        </w:rPr>
        <w:t>paediatric</w:t>
      </w:r>
      <w:r w:rsidRPr="0005413E">
        <w:rPr>
          <w:color w:val="000000"/>
          <w:sz w:val="24"/>
          <w:lang w:val="en-GB"/>
        </w:rPr>
        <w:t xml:space="preserve"> patient</w:t>
      </w:r>
      <w:r w:rsidRPr="0005413E">
        <w:rPr>
          <w:sz w:val="24"/>
          <w:szCs w:val="24"/>
          <w:lang w:val="en-GB"/>
        </w:rPr>
        <w:t>.</w:t>
      </w:r>
    </w:p>
    <w:p w14:paraId="3437E067" w14:textId="77777777" w:rsidR="00E2746F" w:rsidRPr="0005413E" w:rsidRDefault="00E2746F" w:rsidP="00CC06E4">
      <w:pPr>
        <w:spacing w:line="240" w:lineRule="auto"/>
        <w:rPr>
          <w:b/>
          <w:i/>
          <w:sz w:val="24"/>
          <w:szCs w:val="24"/>
          <w:lang w:val="en-GB"/>
        </w:rPr>
      </w:pPr>
    </w:p>
    <w:p w14:paraId="5EA8AD00" w14:textId="77777777" w:rsidR="00351F4D" w:rsidRPr="0005413E" w:rsidRDefault="00244C54" w:rsidP="00CC06E4">
      <w:pPr>
        <w:spacing w:line="240" w:lineRule="auto"/>
        <w:rPr>
          <w:b/>
          <w:i/>
          <w:sz w:val="24"/>
          <w:szCs w:val="24"/>
          <w:lang w:val="en-GB"/>
        </w:rPr>
      </w:pPr>
      <w:r w:rsidRPr="0005413E">
        <w:rPr>
          <w:b/>
          <w:i/>
          <w:sz w:val="24"/>
          <w:szCs w:val="24"/>
          <w:lang w:val="en-GB"/>
        </w:rPr>
        <w:t>Contraindications</w:t>
      </w:r>
    </w:p>
    <w:p w14:paraId="0801D430" w14:textId="77777777" w:rsidR="00D81A43" w:rsidRPr="0005413E" w:rsidRDefault="00244C54" w:rsidP="005830A7">
      <w:pPr>
        <w:widowControl/>
        <w:numPr>
          <w:ilvl w:val="0"/>
          <w:numId w:val="21"/>
        </w:numPr>
        <w:adjustRightInd/>
        <w:spacing w:line="240" w:lineRule="auto"/>
        <w:ind w:left="346" w:hanging="357"/>
        <w:outlineLvl w:val="0"/>
        <w:rPr>
          <w:sz w:val="24"/>
          <w:szCs w:val="24"/>
          <w:lang w:val="en-GB" w:eastAsia="en-US"/>
        </w:rPr>
      </w:pPr>
      <w:r w:rsidRPr="0005413E">
        <w:rPr>
          <w:bCs/>
          <w:color w:val="000000"/>
          <w:sz w:val="24"/>
          <w:szCs w:val="24"/>
          <w:lang w:val="en-GB"/>
        </w:rPr>
        <w:t>Active liver disease, which may include unexplained persistent elevations in hepatic transaminase levels.</w:t>
      </w:r>
      <w:r w:rsidR="00D81A43" w:rsidRPr="0005413E">
        <w:rPr>
          <w:sz w:val="24"/>
          <w:szCs w:val="24"/>
          <w:lang w:val="en-GB" w:eastAsia="en-US"/>
        </w:rPr>
        <w:t xml:space="preserve"> </w:t>
      </w:r>
    </w:p>
    <w:p w14:paraId="4935DA3A" w14:textId="77777777" w:rsidR="00D81A43" w:rsidRPr="0005413E" w:rsidRDefault="00244C54" w:rsidP="005830A7">
      <w:pPr>
        <w:widowControl/>
        <w:numPr>
          <w:ilvl w:val="0"/>
          <w:numId w:val="21"/>
        </w:numPr>
        <w:adjustRightInd/>
        <w:spacing w:line="240" w:lineRule="auto"/>
        <w:ind w:left="346" w:hanging="357"/>
        <w:outlineLvl w:val="0"/>
        <w:rPr>
          <w:sz w:val="24"/>
          <w:szCs w:val="24"/>
          <w:lang w:val="en-GB" w:eastAsia="en-US"/>
        </w:rPr>
      </w:pPr>
      <w:r w:rsidRPr="0005413E">
        <w:rPr>
          <w:sz w:val="24"/>
          <w:szCs w:val="24"/>
          <w:lang w:val="en-GB" w:eastAsia="en-US"/>
        </w:rPr>
        <w:t>Hypersensitivity to any of the drug excipients.</w:t>
      </w:r>
    </w:p>
    <w:p w14:paraId="3201C407" w14:textId="77777777" w:rsidR="00B64FA7" w:rsidRPr="0005413E" w:rsidRDefault="00244C54" w:rsidP="005830A7">
      <w:pPr>
        <w:widowControl/>
        <w:numPr>
          <w:ilvl w:val="0"/>
          <w:numId w:val="21"/>
        </w:numPr>
        <w:adjustRightInd/>
        <w:spacing w:line="240" w:lineRule="auto"/>
        <w:ind w:left="346" w:hanging="357"/>
        <w:outlineLvl w:val="0"/>
        <w:rPr>
          <w:sz w:val="24"/>
          <w:szCs w:val="24"/>
          <w:lang w:val="en-GB" w:eastAsia="en-US"/>
        </w:rPr>
      </w:pPr>
      <w:r w:rsidRPr="0005413E">
        <w:rPr>
          <w:sz w:val="24"/>
          <w:szCs w:val="24"/>
          <w:lang w:val="en-GB" w:eastAsia="en-US"/>
        </w:rPr>
        <w:t>Pregnancy and lactation.</w:t>
      </w:r>
    </w:p>
    <w:p w14:paraId="08CA1C09" w14:textId="77777777" w:rsidR="00D81A43" w:rsidRPr="0005413E" w:rsidRDefault="00D81A43" w:rsidP="00CC06E4">
      <w:pPr>
        <w:spacing w:line="240" w:lineRule="auto"/>
        <w:rPr>
          <w:sz w:val="24"/>
          <w:szCs w:val="24"/>
          <w:lang w:val="en-GB" w:eastAsia="uk-UA"/>
        </w:rPr>
      </w:pPr>
    </w:p>
    <w:p w14:paraId="4CA2306E" w14:textId="77777777" w:rsidR="009329F0" w:rsidRPr="0005413E" w:rsidRDefault="00244C54" w:rsidP="00CC06E4">
      <w:pPr>
        <w:spacing w:line="240" w:lineRule="auto"/>
        <w:rPr>
          <w:b/>
          <w:i/>
          <w:sz w:val="24"/>
          <w:szCs w:val="24"/>
          <w:lang w:val="en-GB"/>
        </w:rPr>
      </w:pPr>
      <w:r w:rsidRPr="0005413E">
        <w:rPr>
          <w:b/>
          <w:i/>
          <w:sz w:val="24"/>
          <w:szCs w:val="24"/>
          <w:lang w:val="en-GB"/>
        </w:rPr>
        <w:t>Interactions with other medicinal products and other forms of interaction</w:t>
      </w:r>
      <w:r w:rsidR="009329F0" w:rsidRPr="0005413E">
        <w:rPr>
          <w:b/>
          <w:i/>
          <w:sz w:val="24"/>
          <w:szCs w:val="24"/>
          <w:lang w:val="en-GB"/>
        </w:rPr>
        <w:t xml:space="preserve"> </w:t>
      </w:r>
    </w:p>
    <w:p w14:paraId="0528B76B" w14:textId="77777777" w:rsidR="009C6925" w:rsidRPr="0005413E" w:rsidRDefault="00655818" w:rsidP="009C6925">
      <w:pPr>
        <w:spacing w:line="240" w:lineRule="auto"/>
        <w:rPr>
          <w:sz w:val="24"/>
          <w:szCs w:val="24"/>
          <w:lang w:val="en-GB"/>
        </w:rPr>
      </w:pPr>
      <w:r w:rsidRPr="0005413E">
        <w:rPr>
          <w:color w:val="000000"/>
          <w:sz w:val="24"/>
          <w:szCs w:val="24"/>
          <w:lang w:val="en-GB"/>
        </w:rPr>
        <w:t>The risk of m</w:t>
      </w:r>
      <w:r w:rsidRPr="0005413E">
        <w:rPr>
          <w:sz w:val="24"/>
          <w:szCs w:val="24"/>
          <w:lang w:val="en-GB"/>
        </w:rPr>
        <w:t xml:space="preserve">yopathy during treatment with statins is increased with concurrent administration of fibric acid derivatives, lipid-modifying doses of niacin, cyclosporine, or strong </w:t>
      </w:r>
      <w:r w:rsidR="006909CD" w:rsidRPr="0005413E">
        <w:rPr>
          <w:sz w:val="24"/>
          <w:szCs w:val="24"/>
          <w:lang w:val="en-GB"/>
        </w:rPr>
        <w:t xml:space="preserve">Р450 3А4 </w:t>
      </w:r>
      <w:r w:rsidR="006909CD" w:rsidRPr="0005413E">
        <w:rPr>
          <w:sz w:val="24"/>
          <w:szCs w:val="24"/>
          <w:lang w:val="en-GB" w:eastAsia="en-US"/>
        </w:rPr>
        <w:t>CYP 3A4</w:t>
      </w:r>
      <w:r w:rsidRPr="0005413E">
        <w:rPr>
          <w:sz w:val="24"/>
          <w:szCs w:val="24"/>
          <w:lang w:val="en-GB"/>
        </w:rPr>
        <w:t xml:space="preserve"> inhibitors (e.g., clarithromycin, HIV protease inhibitors, and itraconazole) </w:t>
      </w:r>
      <w:r w:rsidR="00F25CD7" w:rsidRPr="0005413E">
        <w:rPr>
          <w:sz w:val="24"/>
          <w:szCs w:val="24"/>
          <w:lang w:val="en-GB"/>
        </w:rPr>
        <w:t>(</w:t>
      </w:r>
      <w:r w:rsidRPr="0005413E">
        <w:rPr>
          <w:sz w:val="24"/>
          <w:szCs w:val="24"/>
          <w:lang w:val="en-GB"/>
        </w:rPr>
        <w:t>see</w:t>
      </w:r>
      <w:r w:rsidR="006909CD" w:rsidRPr="0005413E">
        <w:rPr>
          <w:sz w:val="24"/>
          <w:szCs w:val="24"/>
          <w:lang w:val="en-GB"/>
        </w:rPr>
        <w:t xml:space="preserve"> “Pharmacological properties” and</w:t>
      </w:r>
      <w:r w:rsidR="001809C4" w:rsidRPr="0005413E">
        <w:rPr>
          <w:sz w:val="24"/>
          <w:szCs w:val="24"/>
          <w:lang w:val="en-GB"/>
        </w:rPr>
        <w:t xml:space="preserve"> </w:t>
      </w:r>
      <w:r w:rsidR="00057C88" w:rsidRPr="0005413E">
        <w:rPr>
          <w:sz w:val="24"/>
          <w:szCs w:val="24"/>
          <w:lang w:val="en-GB"/>
        </w:rPr>
        <w:t>“Special warnings and precautions for use”</w:t>
      </w:r>
      <w:r w:rsidR="00F25CD7" w:rsidRPr="0005413E">
        <w:rPr>
          <w:sz w:val="24"/>
          <w:szCs w:val="24"/>
          <w:lang w:val="en-GB"/>
        </w:rPr>
        <w:t>)</w:t>
      </w:r>
      <w:r w:rsidRPr="0005413E">
        <w:rPr>
          <w:sz w:val="24"/>
          <w:szCs w:val="24"/>
          <w:lang w:val="en-GB"/>
        </w:rPr>
        <w:t>.</w:t>
      </w:r>
      <w:r w:rsidR="009C6925" w:rsidRPr="0005413E">
        <w:rPr>
          <w:sz w:val="24"/>
          <w:szCs w:val="24"/>
          <w:lang w:val="en-GB"/>
        </w:rPr>
        <w:t xml:space="preserve"> </w:t>
      </w:r>
    </w:p>
    <w:p w14:paraId="061133FB" w14:textId="77777777" w:rsidR="009C6925" w:rsidRPr="0005413E" w:rsidRDefault="00655818" w:rsidP="003B27CF">
      <w:pPr>
        <w:spacing w:line="240" w:lineRule="auto"/>
        <w:rPr>
          <w:sz w:val="24"/>
          <w:szCs w:val="24"/>
          <w:lang w:val="en-GB"/>
        </w:rPr>
      </w:pPr>
      <w:r w:rsidRPr="0005413E">
        <w:rPr>
          <w:i/>
          <w:sz w:val="24"/>
          <w:szCs w:val="24"/>
          <w:lang w:val="en-GB"/>
        </w:rPr>
        <w:t>Potent CYP 3A4 inhibitors. </w:t>
      </w: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w:t>
      </w:r>
      <w:r w:rsidRPr="0005413E">
        <w:rPr>
          <w:color w:val="000000"/>
          <w:sz w:val="24"/>
          <w:szCs w:val="24"/>
          <w:lang w:val="en-GB"/>
        </w:rPr>
        <w:t xml:space="preserve">is metabolized by cytochrome P450 3A4. Concomitant administration of </w:t>
      </w:r>
      <w:r w:rsidRPr="0005413E">
        <w:rPr>
          <w:sz w:val="24"/>
          <w:szCs w:val="24"/>
          <w:lang w:val="en-GB"/>
        </w:rPr>
        <w:t>Atorvakor</w:t>
      </w:r>
      <w:r w:rsidR="00FB6254" w:rsidRPr="0005413E">
        <w:rPr>
          <w:sz w:val="24"/>
          <w:szCs w:val="24"/>
          <w:vertAlign w:val="superscript"/>
          <w:lang w:val="en-GB" w:eastAsia="en-US"/>
        </w:rPr>
        <w:t>®</w:t>
      </w:r>
      <w:r w:rsidRPr="0005413E">
        <w:rPr>
          <w:color w:val="000000"/>
          <w:sz w:val="24"/>
          <w:szCs w:val="24"/>
          <w:lang w:val="en-GB"/>
        </w:rPr>
        <w:t xml:space="preserve"> with potent CYP 3A4 inhibitors can lead to increase in plasma concentrations of </w:t>
      </w:r>
      <w:r w:rsidR="001809C4" w:rsidRPr="0005413E">
        <w:rPr>
          <w:color w:val="000000"/>
          <w:sz w:val="24"/>
          <w:szCs w:val="24"/>
          <w:lang w:val="en-GB"/>
        </w:rPr>
        <w:t>Atorva</w:t>
      </w:r>
      <w:r w:rsidRPr="0005413E">
        <w:rPr>
          <w:color w:val="000000"/>
          <w:sz w:val="24"/>
          <w:szCs w:val="24"/>
          <w:lang w:val="en-GB"/>
        </w:rPr>
        <w:t>statin (see Table 1 and detailed information below).</w:t>
      </w:r>
      <w:r w:rsidR="009C6925" w:rsidRPr="0005413E">
        <w:rPr>
          <w:sz w:val="24"/>
          <w:szCs w:val="24"/>
          <w:lang w:val="en-GB"/>
        </w:rPr>
        <w:t xml:space="preserve"> </w:t>
      </w:r>
      <w:r w:rsidRPr="0005413E">
        <w:rPr>
          <w:color w:val="000000"/>
          <w:sz w:val="24"/>
          <w:szCs w:val="24"/>
          <w:lang w:val="en-GB"/>
        </w:rPr>
        <w:t xml:space="preserve">The extent of interaction and potentiation of effects depend on the variability of effect on CYP 3A4. Co-administration of potent CYP3A4 inhibitors (e.g. </w:t>
      </w:r>
      <w:r w:rsidR="001C3E8C" w:rsidRPr="0005413E">
        <w:rPr>
          <w:color w:val="000000"/>
          <w:sz w:val="24"/>
          <w:szCs w:val="24"/>
          <w:lang w:val="en-GB"/>
        </w:rPr>
        <w:t>cyclosporine</w:t>
      </w:r>
      <w:r w:rsidRPr="0005413E">
        <w:rPr>
          <w:color w:val="000000"/>
          <w:sz w:val="24"/>
          <w:szCs w:val="24"/>
          <w:lang w:val="en-GB"/>
        </w:rPr>
        <w:t xml:space="preserve">, telithromycin, clarithromycin, delavirdine, stiripentol, ketoconazole, voriconazole, itraconazole, posaconazole and </w:t>
      </w:r>
      <w:r w:rsidR="001809C4" w:rsidRPr="0005413E">
        <w:rPr>
          <w:color w:val="000000"/>
          <w:sz w:val="24"/>
          <w:szCs w:val="24"/>
          <w:lang w:val="en-GB"/>
        </w:rPr>
        <w:t xml:space="preserve">some antivirals used in the treatment of HCV (e.g. elbasvir/grazoprevir) and </w:t>
      </w:r>
      <w:r w:rsidRPr="0005413E">
        <w:rPr>
          <w:color w:val="000000"/>
          <w:sz w:val="24"/>
          <w:szCs w:val="24"/>
          <w:lang w:val="en-GB"/>
        </w:rPr>
        <w:t>HIV protease inhibitors including ritonavir, lopinavir, atazanavir, indinavir, darunavir) should be avoided if possible.</w:t>
      </w:r>
      <w:r w:rsidR="009C6925" w:rsidRPr="0005413E">
        <w:rPr>
          <w:color w:val="000000"/>
          <w:sz w:val="24"/>
          <w:szCs w:val="24"/>
          <w:lang w:val="en-GB"/>
        </w:rPr>
        <w:t xml:space="preserve"> </w:t>
      </w:r>
      <w:r w:rsidR="001A1868" w:rsidRPr="0005413E">
        <w:rPr>
          <w:color w:val="000000"/>
          <w:sz w:val="24"/>
          <w:szCs w:val="24"/>
          <w:lang w:val="en-GB"/>
        </w:rPr>
        <w:t>In cases w</w:t>
      </w:r>
      <w:r w:rsidR="001A1868" w:rsidRPr="0005413E">
        <w:rPr>
          <w:sz w:val="24"/>
          <w:szCs w:val="24"/>
          <w:lang w:val="en-GB"/>
        </w:rPr>
        <w:t>here co-administration of these medicinal products with atorvastatin cannot be avoided lower starting and maximum doses of atorvastatin should be considered and appropriate clinical monitoring of the patient is recommended (see Table 1).</w:t>
      </w:r>
    </w:p>
    <w:p w14:paraId="5D03C8D2" w14:textId="77777777" w:rsidR="009C6925" w:rsidRPr="0005413E" w:rsidRDefault="00AD4075" w:rsidP="003B27CF">
      <w:pPr>
        <w:spacing w:line="240" w:lineRule="auto"/>
        <w:rPr>
          <w:sz w:val="24"/>
          <w:szCs w:val="24"/>
          <w:lang w:val="en-GB"/>
        </w:rPr>
      </w:pPr>
      <w:r w:rsidRPr="0005413E">
        <w:rPr>
          <w:sz w:val="24"/>
          <w:szCs w:val="24"/>
          <w:lang w:val="en-GB"/>
        </w:rPr>
        <w:t xml:space="preserve">Moderate CYP3A4 inhibitors (e.g. erythromycin, diltiazem, verapamil and fluconazole) may increase plasma concentrations of atorvastatin (see Table </w:t>
      </w:r>
      <w:r w:rsidR="001809C4" w:rsidRPr="0005413E">
        <w:rPr>
          <w:sz w:val="24"/>
          <w:szCs w:val="24"/>
          <w:lang w:val="en-GB"/>
        </w:rPr>
        <w:t>1</w:t>
      </w:r>
      <w:r w:rsidRPr="0005413E">
        <w:rPr>
          <w:sz w:val="24"/>
          <w:szCs w:val="24"/>
          <w:lang w:val="en-GB"/>
        </w:rPr>
        <w:t xml:space="preserve">). An increased risk of myopathy has been observed with the use of erythromycin in combination with statins. Interaction studies evaluating the effects of amiodarone or verapamil on atorvastatin have not been conducted. Both amiodarone and verapamil are known to inhibit CYP3A4 activity and co-administration with atorvastatin may result in </w:t>
      </w:r>
      <w:r w:rsidRPr="0005413E">
        <w:rPr>
          <w:sz w:val="24"/>
          <w:szCs w:val="24"/>
          <w:lang w:val="en-GB"/>
        </w:rPr>
        <w:lastRenderedPageBreak/>
        <w:t xml:space="preserve">increased exposure to atorvastatin. Therefore, a lower maximum dose of atorvastatin should be considered and appropriate clinical monitoring of the patient is recommended when concomitantly used with moderate CYP3A4 inhibitors. </w:t>
      </w:r>
      <w:r w:rsidR="006F37E9" w:rsidRPr="0005413E">
        <w:rPr>
          <w:sz w:val="24"/>
          <w:szCs w:val="24"/>
          <w:lang w:val="en-GB"/>
        </w:rPr>
        <w:t>Appropriate clinical monitoring is recommended after initiation or following dose adjustments of the inhibitor.</w:t>
      </w:r>
      <w:r w:rsidR="009C6925" w:rsidRPr="0005413E">
        <w:rPr>
          <w:sz w:val="24"/>
          <w:szCs w:val="24"/>
          <w:lang w:val="en-GB"/>
        </w:rPr>
        <w:t xml:space="preserve"> </w:t>
      </w:r>
    </w:p>
    <w:p w14:paraId="753C19AC" w14:textId="77777777" w:rsidR="009C6925" w:rsidRPr="0005413E" w:rsidRDefault="006F37E9" w:rsidP="003B27CF">
      <w:pPr>
        <w:spacing w:line="240" w:lineRule="auto"/>
        <w:rPr>
          <w:sz w:val="24"/>
          <w:szCs w:val="24"/>
          <w:lang w:val="en-GB"/>
        </w:rPr>
      </w:pPr>
      <w:r w:rsidRPr="0005413E">
        <w:rPr>
          <w:i/>
          <w:sz w:val="24"/>
          <w:szCs w:val="24"/>
          <w:lang w:val="en-GB"/>
        </w:rPr>
        <w:t>Grapefruit juice</w:t>
      </w:r>
      <w:r w:rsidR="009C6925" w:rsidRPr="0005413E">
        <w:rPr>
          <w:i/>
          <w:sz w:val="24"/>
          <w:szCs w:val="24"/>
          <w:lang w:val="en-GB"/>
        </w:rPr>
        <w:t xml:space="preserve"> </w:t>
      </w:r>
      <w:r w:rsidR="003B27CF" w:rsidRPr="0005413E">
        <w:rPr>
          <w:color w:val="000000"/>
          <w:sz w:val="24"/>
          <w:szCs w:val="24"/>
          <w:lang w:val="en-GB"/>
        </w:rPr>
        <w:t>c</w:t>
      </w:r>
      <w:r w:rsidRPr="0005413E">
        <w:rPr>
          <w:color w:val="000000"/>
          <w:sz w:val="24"/>
          <w:szCs w:val="24"/>
          <w:lang w:val="en-GB"/>
        </w:rPr>
        <w:t xml:space="preserve">ontains one or more components that inhibit CYP 3A4 and can increase plasma concentrations of atorvastatin, especially with excessive grapefruit juice consumption (&gt;1.2 </w:t>
      </w:r>
      <w:r w:rsidR="001C3E8C" w:rsidRPr="0005413E">
        <w:rPr>
          <w:color w:val="000000"/>
          <w:sz w:val="24"/>
          <w:szCs w:val="24"/>
          <w:lang w:val="en-GB"/>
        </w:rPr>
        <w:t>litres</w:t>
      </w:r>
      <w:r w:rsidRPr="0005413E">
        <w:rPr>
          <w:color w:val="000000"/>
          <w:sz w:val="24"/>
          <w:szCs w:val="24"/>
          <w:lang w:val="en-GB"/>
        </w:rPr>
        <w:t xml:space="preserve"> per day).</w:t>
      </w:r>
    </w:p>
    <w:p w14:paraId="1DB1BF37" w14:textId="77777777" w:rsidR="003B27CF" w:rsidRPr="0005413E" w:rsidRDefault="006F37E9" w:rsidP="003B27CF">
      <w:pPr>
        <w:spacing w:line="240" w:lineRule="auto"/>
        <w:rPr>
          <w:sz w:val="24"/>
          <w:szCs w:val="24"/>
          <w:lang w:val="en-GB"/>
        </w:rPr>
      </w:pPr>
      <w:r w:rsidRPr="0005413E">
        <w:rPr>
          <w:i/>
          <w:sz w:val="24"/>
          <w:szCs w:val="24"/>
          <w:lang w:val="en-GB"/>
        </w:rPr>
        <w:t>Clarithromycin</w:t>
      </w:r>
      <w:r w:rsidR="003B27CF" w:rsidRPr="0005413E">
        <w:rPr>
          <w:i/>
          <w:sz w:val="24"/>
          <w:szCs w:val="24"/>
          <w:lang w:val="en-GB"/>
        </w:rPr>
        <w:t>.</w:t>
      </w:r>
      <w:r w:rsidR="009C6925" w:rsidRPr="0005413E">
        <w:rPr>
          <w:sz w:val="24"/>
          <w:szCs w:val="24"/>
          <w:lang w:val="en-GB"/>
        </w:rPr>
        <w:t xml:space="preserve"> </w:t>
      </w:r>
      <w:r w:rsidRPr="0005413E">
        <w:rPr>
          <w:color w:val="000000"/>
          <w:sz w:val="24"/>
          <w:szCs w:val="24"/>
          <w:lang w:val="en-GB"/>
        </w:rPr>
        <w:t xml:space="preserve">Atorvastatin AUC was significantly increased with concomitant administration of </w:t>
      </w:r>
      <w:r w:rsidR="00D87D33" w:rsidRPr="0005413E">
        <w:rPr>
          <w:color w:val="000000"/>
          <w:sz w:val="24"/>
          <w:szCs w:val="24"/>
          <w:lang w:val="en-GB"/>
        </w:rPr>
        <w:t>Atorvastatin</w:t>
      </w:r>
      <w:r w:rsidRPr="0005413E">
        <w:rPr>
          <w:color w:val="000000"/>
          <w:sz w:val="24"/>
          <w:szCs w:val="24"/>
          <w:lang w:val="en-GB"/>
        </w:rPr>
        <w:t xml:space="preserve"> 80 mg with clarithromycin (500 mg twice daily) compared to that of </w:t>
      </w:r>
      <w:r w:rsidR="00D87D33" w:rsidRPr="0005413E">
        <w:rPr>
          <w:color w:val="000000"/>
          <w:sz w:val="24"/>
          <w:szCs w:val="24"/>
          <w:lang w:val="en-GB"/>
        </w:rPr>
        <w:t>Atorvastatin</w:t>
      </w:r>
      <w:r w:rsidRPr="0005413E">
        <w:rPr>
          <w:color w:val="000000"/>
          <w:sz w:val="24"/>
          <w:szCs w:val="24"/>
          <w:lang w:val="en-GB"/>
        </w:rPr>
        <w:t xml:space="preserve"> alone (</w:t>
      </w:r>
      <w:r w:rsidRPr="0005413E">
        <w:rPr>
          <w:sz w:val="24"/>
          <w:szCs w:val="24"/>
          <w:lang w:val="en-GB"/>
        </w:rPr>
        <w:t xml:space="preserve">see </w:t>
      </w:r>
      <w:r w:rsidR="00DC5BE5" w:rsidRPr="0005413E">
        <w:rPr>
          <w:sz w:val="24"/>
          <w:szCs w:val="24"/>
          <w:lang w:val="en-GB"/>
        </w:rPr>
        <w:t>“</w:t>
      </w:r>
      <w:r w:rsidR="00F25CD7" w:rsidRPr="0005413E">
        <w:rPr>
          <w:sz w:val="24"/>
          <w:szCs w:val="24"/>
          <w:lang w:val="en-GB"/>
        </w:rPr>
        <w:t>Pharmacological properties</w:t>
      </w:r>
      <w:r w:rsidR="00DC5BE5" w:rsidRPr="0005413E">
        <w:rPr>
          <w:sz w:val="24"/>
          <w:szCs w:val="24"/>
          <w:lang w:val="en-GB"/>
        </w:rPr>
        <w:t>”</w:t>
      </w:r>
      <w:r w:rsidRPr="0005413E">
        <w:rPr>
          <w:sz w:val="24"/>
          <w:szCs w:val="24"/>
          <w:lang w:val="en-GB"/>
        </w:rPr>
        <w:t>).</w:t>
      </w:r>
      <w:r w:rsidR="009C6925" w:rsidRPr="0005413E">
        <w:rPr>
          <w:sz w:val="24"/>
          <w:szCs w:val="24"/>
          <w:lang w:val="en-GB"/>
        </w:rPr>
        <w:t xml:space="preserve"> </w:t>
      </w:r>
      <w:r w:rsidRPr="0005413E">
        <w:rPr>
          <w:color w:val="000000"/>
          <w:sz w:val="24"/>
          <w:szCs w:val="24"/>
          <w:lang w:val="en-GB"/>
        </w:rPr>
        <w:t>Therefore, in patients taking clarithromycin, caution should be used when the Atorvakor</w:t>
      </w:r>
      <w:r w:rsidR="00FB6254" w:rsidRPr="0005413E">
        <w:rPr>
          <w:sz w:val="24"/>
          <w:szCs w:val="24"/>
          <w:vertAlign w:val="superscript"/>
          <w:lang w:val="en-GB" w:eastAsia="en-US"/>
        </w:rPr>
        <w:t>®</w:t>
      </w:r>
      <w:r w:rsidRPr="0005413E">
        <w:rPr>
          <w:color w:val="000000"/>
          <w:sz w:val="24"/>
          <w:szCs w:val="24"/>
          <w:lang w:val="en-GB"/>
        </w:rPr>
        <w:t xml:space="preserve"> dose exceeds 20 mg</w:t>
      </w:r>
      <w:r w:rsidRPr="0005413E">
        <w:rPr>
          <w:sz w:val="24"/>
          <w:szCs w:val="24"/>
          <w:lang w:val="en-GB"/>
        </w:rPr>
        <w:t xml:space="preserve"> (see </w:t>
      </w:r>
      <w:r w:rsidR="00057C88" w:rsidRPr="0005413E">
        <w:rPr>
          <w:sz w:val="24"/>
          <w:szCs w:val="24"/>
          <w:lang w:val="en-GB"/>
        </w:rPr>
        <w:t>“Special warnings and precautions for use”</w:t>
      </w:r>
      <w:r w:rsidR="001809C4" w:rsidRPr="0005413E">
        <w:rPr>
          <w:sz w:val="24"/>
          <w:szCs w:val="24"/>
          <w:lang w:val="en-GB"/>
        </w:rPr>
        <w:t xml:space="preserve"> and</w:t>
      </w:r>
      <w:r w:rsidRPr="0005413E">
        <w:rPr>
          <w:sz w:val="24"/>
          <w:szCs w:val="24"/>
          <w:lang w:val="en-GB"/>
        </w:rPr>
        <w:t xml:space="preserve"> </w:t>
      </w:r>
      <w:r w:rsidR="009C5520" w:rsidRPr="0005413E">
        <w:rPr>
          <w:sz w:val="24"/>
          <w:szCs w:val="24"/>
          <w:lang w:val="en-GB"/>
        </w:rPr>
        <w:t>“Posology and method of administration”</w:t>
      </w:r>
      <w:r w:rsidRPr="0005413E">
        <w:rPr>
          <w:sz w:val="24"/>
          <w:szCs w:val="24"/>
          <w:lang w:val="en-GB"/>
        </w:rPr>
        <w:t>).</w:t>
      </w:r>
    </w:p>
    <w:p w14:paraId="470171D4" w14:textId="77777777" w:rsidR="009C6925" w:rsidRPr="0005413E" w:rsidRDefault="006F37E9" w:rsidP="003B27CF">
      <w:pPr>
        <w:spacing w:line="240" w:lineRule="auto"/>
        <w:rPr>
          <w:sz w:val="24"/>
          <w:szCs w:val="24"/>
          <w:lang w:val="en-GB"/>
        </w:rPr>
      </w:pPr>
      <w:r w:rsidRPr="0005413E">
        <w:rPr>
          <w:bCs/>
          <w:i/>
          <w:iCs/>
          <w:color w:val="000000"/>
          <w:sz w:val="24"/>
          <w:szCs w:val="24"/>
          <w:lang w:val="en-GB"/>
        </w:rPr>
        <w:t>Combination of protease inhibitors</w:t>
      </w:r>
      <w:r w:rsidR="003B27CF" w:rsidRPr="0005413E">
        <w:rPr>
          <w:bCs/>
          <w:i/>
          <w:iCs/>
          <w:color w:val="000000"/>
          <w:sz w:val="24"/>
          <w:szCs w:val="24"/>
          <w:lang w:val="en-GB"/>
        </w:rPr>
        <w:t>.</w:t>
      </w:r>
      <w:r w:rsidR="009C6925" w:rsidRPr="0005413E">
        <w:rPr>
          <w:sz w:val="24"/>
          <w:szCs w:val="24"/>
          <w:lang w:val="en-GB"/>
        </w:rPr>
        <w:t xml:space="preserve"> </w:t>
      </w:r>
      <w:r w:rsidR="0073747C" w:rsidRPr="0005413E">
        <w:rPr>
          <w:color w:val="000000"/>
          <w:sz w:val="24"/>
          <w:szCs w:val="24"/>
          <w:lang w:val="en-GB"/>
        </w:rPr>
        <w:t>Ator</w:t>
      </w:r>
      <w:r w:rsidR="0073747C" w:rsidRPr="0005413E">
        <w:rPr>
          <w:sz w:val="24"/>
          <w:szCs w:val="24"/>
          <w:lang w:val="en-GB"/>
        </w:rPr>
        <w:t xml:space="preserve">vastatin AUC was significantly increased with concomitant administration of </w:t>
      </w:r>
      <w:r w:rsidR="001809C4" w:rsidRPr="0005413E">
        <w:rPr>
          <w:color w:val="000000"/>
          <w:sz w:val="24"/>
          <w:szCs w:val="24"/>
          <w:lang w:val="en-GB"/>
        </w:rPr>
        <w:t>Ator</w:t>
      </w:r>
      <w:r w:rsidR="001809C4" w:rsidRPr="0005413E">
        <w:rPr>
          <w:sz w:val="24"/>
          <w:szCs w:val="24"/>
          <w:lang w:val="en-GB"/>
        </w:rPr>
        <w:t>vastatin</w:t>
      </w:r>
      <w:r w:rsidR="0073747C" w:rsidRPr="0005413E">
        <w:rPr>
          <w:sz w:val="24"/>
          <w:szCs w:val="24"/>
          <w:lang w:val="en-GB"/>
        </w:rPr>
        <w:t xml:space="preserve"> with several combinations of</w:t>
      </w:r>
      <w:r w:rsidR="001809C4" w:rsidRPr="0005413E">
        <w:rPr>
          <w:sz w:val="24"/>
          <w:szCs w:val="24"/>
          <w:lang w:val="en-GB"/>
        </w:rPr>
        <w:t xml:space="preserve"> </w:t>
      </w:r>
      <w:r w:rsidR="0073747C" w:rsidRPr="0005413E">
        <w:rPr>
          <w:sz w:val="24"/>
          <w:szCs w:val="24"/>
          <w:lang w:val="en-GB"/>
        </w:rPr>
        <w:t>protease inhibitors</w:t>
      </w:r>
      <w:r w:rsidR="001809C4" w:rsidRPr="0005413E">
        <w:rPr>
          <w:sz w:val="24"/>
          <w:szCs w:val="24"/>
          <w:lang w:val="en-GB"/>
        </w:rPr>
        <w:t xml:space="preserve"> </w:t>
      </w:r>
      <w:r w:rsidRPr="0005413E">
        <w:rPr>
          <w:sz w:val="24"/>
          <w:szCs w:val="24"/>
          <w:lang w:val="en-GB"/>
        </w:rPr>
        <w:t xml:space="preserve">(see </w:t>
      </w:r>
      <w:r w:rsidR="001E66D4" w:rsidRPr="0005413E">
        <w:rPr>
          <w:sz w:val="24"/>
          <w:szCs w:val="24"/>
          <w:lang w:val="en-GB"/>
        </w:rPr>
        <w:t>“</w:t>
      </w:r>
      <w:r w:rsidR="00F25CD7" w:rsidRPr="0005413E">
        <w:rPr>
          <w:sz w:val="24"/>
          <w:szCs w:val="24"/>
          <w:lang w:val="en-GB"/>
        </w:rPr>
        <w:t>Pharmacological properties</w:t>
      </w:r>
      <w:r w:rsidR="001E66D4" w:rsidRPr="0005413E">
        <w:rPr>
          <w:sz w:val="24"/>
          <w:szCs w:val="24"/>
          <w:lang w:val="en-GB"/>
        </w:rPr>
        <w:t>”</w:t>
      </w:r>
      <w:r w:rsidRPr="0005413E">
        <w:rPr>
          <w:sz w:val="24"/>
          <w:szCs w:val="24"/>
          <w:lang w:val="en-GB"/>
        </w:rPr>
        <w:t>).</w:t>
      </w:r>
      <w:r w:rsidR="00C1618F" w:rsidRPr="0005413E">
        <w:rPr>
          <w:sz w:val="24"/>
          <w:szCs w:val="24"/>
          <w:lang w:val="en-GB"/>
        </w:rPr>
        <w:t xml:space="preserve"> </w:t>
      </w:r>
      <w:r w:rsidR="00C44842" w:rsidRPr="0005413E">
        <w:rPr>
          <w:color w:val="000000"/>
          <w:sz w:val="24"/>
          <w:szCs w:val="24"/>
          <w:lang w:val="en-GB"/>
        </w:rPr>
        <w:t>Therefore, in patients taking</w:t>
      </w:r>
      <w:r w:rsidR="001809C4" w:rsidRPr="0005413E">
        <w:rPr>
          <w:color w:val="000000"/>
          <w:sz w:val="24"/>
          <w:szCs w:val="24"/>
          <w:lang w:val="en-GB"/>
        </w:rPr>
        <w:t xml:space="preserve"> </w:t>
      </w:r>
      <w:r w:rsidR="00C44842" w:rsidRPr="0005413E">
        <w:rPr>
          <w:color w:val="000000"/>
          <w:sz w:val="24"/>
          <w:szCs w:val="24"/>
          <w:lang w:val="en-GB"/>
        </w:rPr>
        <w:t xml:space="preserve">tipranavir plus ritonavir, or </w:t>
      </w:r>
      <w:r w:rsidR="001809C4" w:rsidRPr="0005413E">
        <w:rPr>
          <w:color w:val="000000"/>
          <w:sz w:val="24"/>
          <w:szCs w:val="24"/>
          <w:lang w:val="en-GB"/>
        </w:rPr>
        <w:t>glecaprevir plus pibrentasvir</w:t>
      </w:r>
      <w:r w:rsidR="00C44842" w:rsidRPr="0005413E">
        <w:rPr>
          <w:sz w:val="24"/>
          <w:szCs w:val="24"/>
          <w:lang w:val="en-GB"/>
        </w:rPr>
        <w:t xml:space="preserve">, concomitant use of </w:t>
      </w:r>
      <w:r w:rsidR="00C44842" w:rsidRPr="0005413E">
        <w:rPr>
          <w:color w:val="000000"/>
          <w:sz w:val="24"/>
          <w:szCs w:val="24"/>
          <w:lang w:val="en-GB"/>
        </w:rPr>
        <w:t>Atorvakor</w:t>
      </w:r>
      <w:r w:rsidR="00FB6254" w:rsidRPr="0005413E">
        <w:rPr>
          <w:sz w:val="24"/>
          <w:szCs w:val="24"/>
          <w:vertAlign w:val="superscript"/>
          <w:lang w:val="en-GB" w:eastAsia="en-US"/>
        </w:rPr>
        <w:t>®</w:t>
      </w:r>
      <w:r w:rsidR="00C44842" w:rsidRPr="0005413E">
        <w:rPr>
          <w:sz w:val="24"/>
          <w:szCs w:val="24"/>
          <w:lang w:val="en-GB"/>
        </w:rPr>
        <w:t xml:space="preserve"> should be avoided. In patients taking</w:t>
      </w:r>
      <w:r w:rsidR="001809C4" w:rsidRPr="0005413E">
        <w:rPr>
          <w:sz w:val="24"/>
          <w:szCs w:val="24"/>
          <w:lang w:val="en-GB"/>
        </w:rPr>
        <w:t xml:space="preserve"> </w:t>
      </w:r>
      <w:r w:rsidR="00C44842" w:rsidRPr="0005413E">
        <w:rPr>
          <w:sz w:val="24"/>
          <w:szCs w:val="24"/>
          <w:lang w:val="en-GB"/>
        </w:rPr>
        <w:t>lopinavir plus ritonavir</w:t>
      </w:r>
      <w:r w:rsidR="001809C4" w:rsidRPr="0005413E">
        <w:rPr>
          <w:sz w:val="24"/>
          <w:szCs w:val="24"/>
          <w:lang w:val="en-GB"/>
        </w:rPr>
        <w:t xml:space="preserve"> or simeprevir</w:t>
      </w:r>
      <w:r w:rsidR="00C44842" w:rsidRPr="0005413E">
        <w:rPr>
          <w:sz w:val="24"/>
          <w:szCs w:val="24"/>
          <w:lang w:val="en-GB"/>
        </w:rPr>
        <w:t>, the lowest dose necessary should be used</w:t>
      </w:r>
      <w:r w:rsidR="001809C4" w:rsidRPr="0005413E">
        <w:rPr>
          <w:sz w:val="24"/>
          <w:szCs w:val="24"/>
          <w:lang w:val="en-GB"/>
        </w:rPr>
        <w:t xml:space="preserve"> when prescribing </w:t>
      </w:r>
      <w:r w:rsidR="001809C4" w:rsidRPr="0005413E">
        <w:rPr>
          <w:color w:val="000000"/>
          <w:sz w:val="24"/>
          <w:szCs w:val="24"/>
          <w:lang w:val="en-GB"/>
        </w:rPr>
        <w:t>Atorvakor</w:t>
      </w:r>
      <w:r w:rsidR="001809C4" w:rsidRPr="0005413E">
        <w:rPr>
          <w:sz w:val="24"/>
          <w:szCs w:val="24"/>
          <w:vertAlign w:val="superscript"/>
          <w:lang w:val="en-GB" w:eastAsia="en-US"/>
        </w:rPr>
        <w:t>®</w:t>
      </w:r>
      <w:r w:rsidR="00C44842" w:rsidRPr="0005413E">
        <w:rPr>
          <w:sz w:val="24"/>
          <w:szCs w:val="24"/>
          <w:lang w:val="en-GB"/>
        </w:rPr>
        <w:t xml:space="preserve">. In patients taking saquinavir plus ritonavir, darunavir plus ritonavir, fosamprenavir, or fosamprenavir plus ritonavir, </w:t>
      </w:r>
      <w:r w:rsidR="001809C4" w:rsidRPr="0005413E">
        <w:rPr>
          <w:sz w:val="24"/>
          <w:szCs w:val="24"/>
          <w:lang w:val="en-GB"/>
        </w:rPr>
        <w:t xml:space="preserve">or elbasvir plus grazoprevir </w:t>
      </w:r>
      <w:r w:rsidR="00C44842" w:rsidRPr="0005413E">
        <w:rPr>
          <w:sz w:val="24"/>
          <w:szCs w:val="24"/>
          <w:lang w:val="en-GB"/>
        </w:rPr>
        <w:t xml:space="preserve">the dose of </w:t>
      </w:r>
      <w:r w:rsidR="00C44842" w:rsidRPr="0005413E">
        <w:rPr>
          <w:color w:val="000000"/>
          <w:sz w:val="24"/>
          <w:szCs w:val="24"/>
          <w:lang w:val="en-GB"/>
        </w:rPr>
        <w:t>Atorvakor</w:t>
      </w:r>
      <w:r w:rsidR="00FB6254" w:rsidRPr="0005413E">
        <w:rPr>
          <w:sz w:val="24"/>
          <w:szCs w:val="24"/>
          <w:vertAlign w:val="superscript"/>
          <w:lang w:val="en-GB" w:eastAsia="en-US"/>
        </w:rPr>
        <w:t>®</w:t>
      </w:r>
      <w:r w:rsidR="00C44842" w:rsidRPr="0005413E">
        <w:rPr>
          <w:sz w:val="24"/>
          <w:szCs w:val="24"/>
          <w:lang w:val="en-GB"/>
        </w:rPr>
        <w:t xml:space="preserve"> should not exceed 20 mg.</w:t>
      </w:r>
      <w:r w:rsidR="009C6925" w:rsidRPr="0005413E">
        <w:rPr>
          <w:sz w:val="24"/>
          <w:szCs w:val="24"/>
          <w:lang w:val="en-GB"/>
        </w:rPr>
        <w:t xml:space="preserve"> </w:t>
      </w:r>
      <w:r w:rsidR="00C44842" w:rsidRPr="0005413E">
        <w:rPr>
          <w:sz w:val="24"/>
          <w:szCs w:val="24"/>
          <w:lang w:val="en-GB"/>
        </w:rPr>
        <w:t>In patients taking</w:t>
      </w:r>
      <w:r w:rsidR="001809C4" w:rsidRPr="0005413E">
        <w:rPr>
          <w:sz w:val="24"/>
          <w:szCs w:val="24"/>
          <w:lang w:val="en-GB"/>
        </w:rPr>
        <w:t xml:space="preserve"> </w:t>
      </w:r>
      <w:r w:rsidR="00C44842" w:rsidRPr="0005413E">
        <w:rPr>
          <w:sz w:val="24"/>
          <w:szCs w:val="24"/>
          <w:lang w:val="en-GB"/>
        </w:rPr>
        <w:t xml:space="preserve">nelfinavir, the </w:t>
      </w:r>
      <w:r w:rsidR="00C44842" w:rsidRPr="0005413E">
        <w:rPr>
          <w:color w:val="000000"/>
          <w:sz w:val="24"/>
          <w:szCs w:val="24"/>
          <w:lang w:val="en-GB"/>
        </w:rPr>
        <w:t>dose of Atorvakor</w:t>
      </w:r>
      <w:r w:rsidR="00FB6254" w:rsidRPr="0005413E">
        <w:rPr>
          <w:sz w:val="24"/>
          <w:szCs w:val="24"/>
          <w:vertAlign w:val="superscript"/>
          <w:lang w:val="en-GB" w:eastAsia="en-US"/>
        </w:rPr>
        <w:t>®</w:t>
      </w:r>
      <w:r w:rsidR="00C44842" w:rsidRPr="0005413E">
        <w:rPr>
          <w:color w:val="000000"/>
          <w:sz w:val="24"/>
          <w:szCs w:val="24"/>
          <w:lang w:val="en-GB"/>
        </w:rPr>
        <w:t xml:space="preserve"> should not exceed 40 mg and close clinical monitoring is recommended</w:t>
      </w:r>
      <w:r w:rsidR="001809C4" w:rsidRPr="0005413E">
        <w:rPr>
          <w:color w:val="000000"/>
          <w:sz w:val="24"/>
          <w:szCs w:val="24"/>
          <w:lang w:val="en-GB"/>
        </w:rPr>
        <w:t xml:space="preserve"> </w:t>
      </w:r>
      <w:r w:rsidR="001809C4" w:rsidRPr="0005413E">
        <w:rPr>
          <w:sz w:val="24"/>
          <w:szCs w:val="24"/>
          <w:lang w:val="en-GB"/>
        </w:rPr>
        <w:t>(see “Special warnings and precautions for use” and “Posology and method of administration”).</w:t>
      </w:r>
    </w:p>
    <w:p w14:paraId="1D78AB7C" w14:textId="77777777" w:rsidR="009C6925" w:rsidRPr="0005413E" w:rsidRDefault="00C44842" w:rsidP="003B27CF">
      <w:pPr>
        <w:spacing w:line="240" w:lineRule="auto"/>
        <w:rPr>
          <w:sz w:val="24"/>
          <w:szCs w:val="24"/>
          <w:lang w:val="en-GB"/>
        </w:rPr>
      </w:pPr>
      <w:r w:rsidRPr="0005413E">
        <w:rPr>
          <w:bCs/>
          <w:i/>
          <w:iCs/>
          <w:color w:val="000000"/>
          <w:sz w:val="24"/>
          <w:szCs w:val="24"/>
          <w:lang w:val="en-GB"/>
        </w:rPr>
        <w:t>Itraconazole</w:t>
      </w:r>
      <w:r w:rsidR="00FC7AB0" w:rsidRPr="0005413E">
        <w:rPr>
          <w:bCs/>
          <w:i/>
          <w:iCs/>
          <w:color w:val="000000"/>
          <w:sz w:val="24"/>
          <w:szCs w:val="24"/>
          <w:lang w:val="en-GB"/>
        </w:rPr>
        <w:t>.</w:t>
      </w:r>
      <w:r w:rsidR="009C6925" w:rsidRPr="0005413E">
        <w:rPr>
          <w:sz w:val="24"/>
          <w:szCs w:val="24"/>
          <w:lang w:val="en-GB"/>
        </w:rPr>
        <w:t xml:space="preserve"> </w:t>
      </w:r>
      <w:r w:rsidRPr="0005413E">
        <w:rPr>
          <w:sz w:val="24"/>
          <w:szCs w:val="24"/>
          <w:lang w:val="en-GB"/>
        </w:rPr>
        <w:t>Atorvastatin AUC was significantly increased with concomitant administration of Atorvakor</w:t>
      </w:r>
      <w:r w:rsidR="00FB6254" w:rsidRPr="0005413E">
        <w:rPr>
          <w:sz w:val="24"/>
          <w:szCs w:val="24"/>
          <w:vertAlign w:val="superscript"/>
          <w:lang w:val="en-GB" w:eastAsia="en-US"/>
        </w:rPr>
        <w:t>®</w:t>
      </w:r>
      <w:r w:rsidRPr="0005413E">
        <w:rPr>
          <w:sz w:val="24"/>
          <w:szCs w:val="24"/>
          <w:lang w:val="en-GB"/>
        </w:rPr>
        <w:t xml:space="preserve"> 40 mg with </w:t>
      </w:r>
      <w:r w:rsidR="001E66D4" w:rsidRPr="0005413E">
        <w:rPr>
          <w:sz w:val="24"/>
          <w:szCs w:val="24"/>
          <w:lang w:val="en-GB"/>
        </w:rPr>
        <w:t>itraconazole</w:t>
      </w:r>
      <w:r w:rsidRPr="0005413E">
        <w:rPr>
          <w:sz w:val="24"/>
          <w:szCs w:val="24"/>
          <w:lang w:val="en-GB"/>
        </w:rPr>
        <w:t xml:space="preserve"> 200 mg (see </w:t>
      </w:r>
      <w:r w:rsidR="001E66D4" w:rsidRPr="0005413E">
        <w:rPr>
          <w:sz w:val="24"/>
          <w:szCs w:val="24"/>
          <w:lang w:val="en-GB"/>
        </w:rPr>
        <w:t>“</w:t>
      </w:r>
      <w:r w:rsidR="00F25CD7" w:rsidRPr="0005413E">
        <w:rPr>
          <w:sz w:val="24"/>
          <w:szCs w:val="24"/>
          <w:lang w:val="en-GB"/>
        </w:rPr>
        <w:t>Pharmacological properties</w:t>
      </w:r>
      <w:r w:rsidR="001E66D4" w:rsidRPr="0005413E">
        <w:rPr>
          <w:sz w:val="24"/>
          <w:szCs w:val="24"/>
          <w:lang w:val="en-GB"/>
        </w:rPr>
        <w:t>”</w:t>
      </w:r>
      <w:r w:rsidRPr="0005413E">
        <w:rPr>
          <w:sz w:val="24"/>
          <w:szCs w:val="24"/>
          <w:lang w:val="en-GB"/>
        </w:rPr>
        <w:t>).</w:t>
      </w:r>
      <w:r w:rsidR="009C6925" w:rsidRPr="0005413E">
        <w:rPr>
          <w:sz w:val="24"/>
          <w:szCs w:val="24"/>
          <w:lang w:val="en-GB"/>
        </w:rPr>
        <w:t xml:space="preserve"> </w:t>
      </w:r>
      <w:r w:rsidRPr="0005413E">
        <w:rPr>
          <w:color w:val="000000"/>
          <w:sz w:val="24"/>
          <w:szCs w:val="24"/>
          <w:lang w:val="en-GB"/>
        </w:rPr>
        <w:t xml:space="preserve">Therefore, in patients taking itraconazole, caution should be used when the </w:t>
      </w:r>
      <w:r w:rsidRPr="0005413E">
        <w:rPr>
          <w:sz w:val="24"/>
          <w:szCs w:val="24"/>
          <w:lang w:val="en-GB"/>
        </w:rPr>
        <w:t>Atorvakor</w:t>
      </w:r>
      <w:r w:rsidR="00FB6254" w:rsidRPr="0005413E">
        <w:rPr>
          <w:sz w:val="24"/>
          <w:szCs w:val="24"/>
          <w:vertAlign w:val="superscript"/>
          <w:lang w:val="en-GB" w:eastAsia="en-US"/>
        </w:rPr>
        <w:t>®</w:t>
      </w:r>
      <w:r w:rsidRPr="0005413E">
        <w:rPr>
          <w:color w:val="000000"/>
          <w:sz w:val="24"/>
          <w:szCs w:val="24"/>
          <w:lang w:val="en-GB"/>
        </w:rPr>
        <w:t xml:space="preserve"> dose exceeds 20 mg</w:t>
      </w:r>
      <w:r w:rsidRPr="0005413E">
        <w:rPr>
          <w:sz w:val="24"/>
          <w:szCs w:val="24"/>
          <w:lang w:val="en-GB"/>
        </w:rPr>
        <w:t xml:space="preserve"> (see </w:t>
      </w:r>
      <w:r w:rsidR="00057C88" w:rsidRPr="0005413E">
        <w:rPr>
          <w:sz w:val="24"/>
          <w:szCs w:val="24"/>
          <w:lang w:val="en-GB"/>
        </w:rPr>
        <w:t>“Special warnings and precautions for use”</w:t>
      </w:r>
      <w:r w:rsidR="007656CB" w:rsidRPr="0005413E">
        <w:rPr>
          <w:sz w:val="24"/>
          <w:szCs w:val="24"/>
          <w:lang w:val="en-GB"/>
        </w:rPr>
        <w:t xml:space="preserve"> and</w:t>
      </w:r>
      <w:r w:rsidRPr="0005413E">
        <w:rPr>
          <w:sz w:val="24"/>
          <w:szCs w:val="24"/>
          <w:lang w:val="en-GB"/>
        </w:rPr>
        <w:t xml:space="preserve"> </w:t>
      </w:r>
      <w:r w:rsidR="00704BF5" w:rsidRPr="0005413E">
        <w:rPr>
          <w:sz w:val="24"/>
          <w:szCs w:val="24"/>
          <w:lang w:val="en-GB"/>
        </w:rPr>
        <w:t>“</w:t>
      </w:r>
      <w:r w:rsidR="009C5520" w:rsidRPr="0005413E">
        <w:rPr>
          <w:sz w:val="24"/>
          <w:szCs w:val="24"/>
          <w:lang w:val="en-GB"/>
        </w:rPr>
        <w:t>Posology and method of administration</w:t>
      </w:r>
      <w:r w:rsidR="00704BF5" w:rsidRPr="0005413E">
        <w:rPr>
          <w:sz w:val="24"/>
          <w:szCs w:val="24"/>
          <w:lang w:val="en-GB"/>
        </w:rPr>
        <w:t>”</w:t>
      </w:r>
      <w:r w:rsidRPr="0005413E">
        <w:rPr>
          <w:sz w:val="24"/>
          <w:szCs w:val="24"/>
          <w:lang w:val="en-GB"/>
        </w:rPr>
        <w:t>).</w:t>
      </w:r>
    </w:p>
    <w:p w14:paraId="395762E1" w14:textId="438AF850" w:rsidR="009C6925" w:rsidRPr="0005413E" w:rsidRDefault="001C3E8C" w:rsidP="003B27CF">
      <w:pPr>
        <w:spacing w:line="240" w:lineRule="auto"/>
        <w:rPr>
          <w:sz w:val="24"/>
          <w:szCs w:val="24"/>
          <w:lang w:val="en-GB"/>
        </w:rPr>
      </w:pPr>
      <w:r w:rsidRPr="0005413E">
        <w:rPr>
          <w:i/>
          <w:sz w:val="24"/>
          <w:szCs w:val="24"/>
          <w:lang w:val="en-GB"/>
        </w:rPr>
        <w:t>Cyclosporine</w:t>
      </w:r>
      <w:r w:rsidR="00FC7AB0" w:rsidRPr="0005413E">
        <w:rPr>
          <w:i/>
          <w:sz w:val="24"/>
          <w:szCs w:val="24"/>
          <w:lang w:val="en-GB"/>
        </w:rPr>
        <w:t>.</w:t>
      </w:r>
      <w:r w:rsidR="009C6925" w:rsidRPr="0005413E">
        <w:rPr>
          <w:i/>
          <w:sz w:val="24"/>
          <w:szCs w:val="24"/>
          <w:lang w:val="en-GB"/>
        </w:rPr>
        <w:t xml:space="preserve"> </w:t>
      </w:r>
      <w:r w:rsidR="00C44842" w:rsidRPr="0005413E">
        <w:rPr>
          <w:sz w:val="24"/>
          <w:szCs w:val="24"/>
          <w:lang w:val="en-GB"/>
        </w:rPr>
        <w:t>Atorvastatin</w:t>
      </w:r>
      <w:r w:rsidR="007656CB" w:rsidRPr="0005413E">
        <w:rPr>
          <w:sz w:val="24"/>
          <w:szCs w:val="24"/>
          <w:lang w:val="en-GB"/>
        </w:rPr>
        <w:t xml:space="preserve"> is a substrate of the hepatic transporters. Metabolites of atorvastatin are substrates of OATP1B1. </w:t>
      </w:r>
      <w:r w:rsidR="00C44842" w:rsidRPr="0005413E">
        <w:rPr>
          <w:sz w:val="24"/>
          <w:szCs w:val="24"/>
          <w:lang w:val="en-GB"/>
        </w:rPr>
        <w:t>Inhibitors of the OATP1B1 (e.g., cyclosporine) can increase the bioavailability of</w:t>
      </w:r>
      <w:r w:rsidR="009B7721" w:rsidRPr="0005413E">
        <w:rPr>
          <w:sz w:val="24"/>
          <w:szCs w:val="24"/>
          <w:lang w:val="en-GB"/>
        </w:rPr>
        <w:t xml:space="preserve"> Atorva</w:t>
      </w:r>
      <w:r w:rsidR="00C44842" w:rsidRPr="0005413E">
        <w:rPr>
          <w:sz w:val="24"/>
          <w:szCs w:val="24"/>
          <w:lang w:val="en-GB"/>
        </w:rPr>
        <w:t>statin.</w:t>
      </w:r>
      <w:r w:rsidR="009C6925" w:rsidRPr="0005413E">
        <w:rPr>
          <w:sz w:val="24"/>
          <w:szCs w:val="24"/>
          <w:lang w:val="en-GB"/>
        </w:rPr>
        <w:t xml:space="preserve"> </w:t>
      </w:r>
      <w:r w:rsidR="00C44842" w:rsidRPr="0005413E">
        <w:rPr>
          <w:sz w:val="24"/>
          <w:szCs w:val="24"/>
          <w:lang w:val="en-GB"/>
        </w:rPr>
        <w:t xml:space="preserve">Atorvastatin AUC was significantly increased with concomitant administration of </w:t>
      </w:r>
      <w:r w:rsidR="00C915EF" w:rsidRPr="0005413E">
        <w:rPr>
          <w:sz w:val="24"/>
          <w:szCs w:val="24"/>
          <w:lang w:val="en-GB"/>
        </w:rPr>
        <w:t>Atorvastatin</w:t>
      </w:r>
      <w:r w:rsidR="00C44842" w:rsidRPr="0005413E">
        <w:rPr>
          <w:sz w:val="24"/>
          <w:szCs w:val="24"/>
          <w:lang w:val="en-GB"/>
        </w:rPr>
        <w:t xml:space="preserve"> 10 mg and cyclosporine 5.2 mg/kg/day compared to that of </w:t>
      </w:r>
      <w:r w:rsidR="00C915EF" w:rsidRPr="0005413E">
        <w:rPr>
          <w:sz w:val="24"/>
          <w:szCs w:val="24"/>
          <w:lang w:val="en-GB"/>
        </w:rPr>
        <w:t>Atorvastatin</w:t>
      </w:r>
      <w:r w:rsidR="00C44842" w:rsidRPr="0005413E">
        <w:rPr>
          <w:sz w:val="24"/>
          <w:szCs w:val="24"/>
          <w:lang w:val="en-GB"/>
        </w:rPr>
        <w:t xml:space="preserve"> alone (see </w:t>
      </w:r>
      <w:r w:rsidR="00C915EF" w:rsidRPr="0005413E">
        <w:rPr>
          <w:sz w:val="24"/>
          <w:szCs w:val="24"/>
          <w:lang w:val="en-GB"/>
        </w:rPr>
        <w:t>“</w:t>
      </w:r>
      <w:r w:rsidR="00F25CD7" w:rsidRPr="0005413E">
        <w:rPr>
          <w:sz w:val="24"/>
          <w:szCs w:val="24"/>
          <w:lang w:val="en-GB"/>
        </w:rPr>
        <w:t>Pharmacological properties</w:t>
      </w:r>
      <w:r w:rsidR="00C915EF" w:rsidRPr="0005413E">
        <w:rPr>
          <w:sz w:val="24"/>
          <w:szCs w:val="24"/>
          <w:lang w:val="en-GB"/>
        </w:rPr>
        <w:t>”</w:t>
      </w:r>
      <w:r w:rsidR="00C44842" w:rsidRPr="0005413E">
        <w:rPr>
          <w:sz w:val="24"/>
          <w:szCs w:val="24"/>
          <w:lang w:val="en-GB"/>
        </w:rPr>
        <w:t>).</w:t>
      </w:r>
      <w:r w:rsidR="009C6925" w:rsidRPr="0005413E">
        <w:rPr>
          <w:sz w:val="24"/>
          <w:szCs w:val="24"/>
          <w:lang w:val="en-GB"/>
        </w:rPr>
        <w:t xml:space="preserve"> </w:t>
      </w:r>
      <w:r w:rsidR="00C44842" w:rsidRPr="0005413E">
        <w:rPr>
          <w:sz w:val="24"/>
          <w:szCs w:val="24"/>
          <w:lang w:val="en-GB"/>
        </w:rPr>
        <w:t>The co-administration of Atorvakor</w:t>
      </w:r>
      <w:r w:rsidR="00FB6254" w:rsidRPr="0005413E">
        <w:rPr>
          <w:sz w:val="24"/>
          <w:szCs w:val="24"/>
          <w:lang w:val="en-GB"/>
        </w:rPr>
        <w:t>®</w:t>
      </w:r>
      <w:r w:rsidR="00C44842" w:rsidRPr="0005413E">
        <w:rPr>
          <w:sz w:val="24"/>
          <w:szCs w:val="24"/>
          <w:lang w:val="en-GB"/>
        </w:rPr>
        <w:t xml:space="preserve"> with cyclosporine should be avoided (see </w:t>
      </w:r>
      <w:r w:rsidR="00C915EF" w:rsidRPr="0005413E">
        <w:rPr>
          <w:sz w:val="24"/>
          <w:szCs w:val="24"/>
          <w:lang w:val="en-GB"/>
        </w:rPr>
        <w:t>“Special warnings and precautions for use”</w:t>
      </w:r>
      <w:r w:rsidR="00C44842" w:rsidRPr="0005413E">
        <w:rPr>
          <w:sz w:val="24"/>
          <w:szCs w:val="24"/>
          <w:lang w:val="en-GB"/>
        </w:rPr>
        <w:t>).</w:t>
      </w:r>
    </w:p>
    <w:p w14:paraId="6879195E" w14:textId="77777777" w:rsidR="00603803" w:rsidRPr="0005413E" w:rsidRDefault="00603803" w:rsidP="00603803">
      <w:pPr>
        <w:widowControl/>
        <w:adjustRightInd/>
        <w:spacing w:line="240" w:lineRule="auto"/>
        <w:ind w:left="20"/>
        <w:contextualSpacing/>
        <w:rPr>
          <w:sz w:val="24"/>
          <w:szCs w:val="24"/>
          <w:lang w:val="en-GB" w:eastAsia="uk-UA"/>
        </w:rPr>
      </w:pPr>
      <w:r w:rsidRPr="0005413E">
        <w:rPr>
          <w:i/>
          <w:sz w:val="24"/>
          <w:szCs w:val="24"/>
          <w:lang w:val="en-GB" w:eastAsia="uk-UA"/>
        </w:rPr>
        <w:t>Letermovir.</w:t>
      </w:r>
      <w:r w:rsidRPr="0005413E">
        <w:rPr>
          <w:sz w:val="24"/>
          <w:szCs w:val="24"/>
          <w:lang w:val="en-GB" w:eastAsia="uk-UA"/>
        </w:rPr>
        <w:t xml:space="preserve"> Concomitant administration of atorvastatin 20 mg and letermovir 480 mg daily resulted in an increase in exposure to atorvastatin (ratio of AUC: 3.29) (see Section “Pharmacokinetics”). </w:t>
      </w:r>
    </w:p>
    <w:p w14:paraId="08CF1DDE" w14:textId="77777777" w:rsidR="00603803" w:rsidRPr="0005413E" w:rsidRDefault="00603803" w:rsidP="00603803">
      <w:pPr>
        <w:widowControl/>
        <w:adjustRightInd/>
        <w:spacing w:line="240" w:lineRule="auto"/>
        <w:ind w:left="20"/>
        <w:contextualSpacing/>
        <w:rPr>
          <w:sz w:val="24"/>
          <w:szCs w:val="24"/>
          <w:lang w:val="en-GB" w:eastAsia="uk-UA"/>
        </w:rPr>
      </w:pPr>
      <w:r w:rsidRPr="0005413E">
        <w:rPr>
          <w:sz w:val="24"/>
          <w:szCs w:val="24"/>
          <w:lang w:val="en-GB" w:eastAsia="uk-UA"/>
        </w:rPr>
        <w:lastRenderedPageBreak/>
        <w:t xml:space="preserve">Letermovir inhibits efflux transporters P-gp, BCRP, MRP2, OAT2 and hepatic transporter OATP1B1/1B3, thus it increases exposure to atorvastatin. Do not exceed 20 mg of </w:t>
      </w:r>
      <w:r w:rsidRPr="0005413E">
        <w:rPr>
          <w:sz w:val="24"/>
          <w:szCs w:val="24"/>
          <w:lang w:val="en-GB"/>
        </w:rPr>
        <w:t>Atorvakor</w:t>
      </w:r>
      <w:r w:rsidRPr="0005413E">
        <w:rPr>
          <w:sz w:val="24"/>
          <w:szCs w:val="24"/>
          <w:vertAlign w:val="superscript"/>
          <w:lang w:val="en-GB"/>
        </w:rPr>
        <w:t>®</w:t>
      </w:r>
      <w:r w:rsidRPr="0005413E">
        <w:rPr>
          <w:sz w:val="24"/>
          <w:szCs w:val="24"/>
          <w:lang w:val="en-GB" w:eastAsia="uk-UA"/>
        </w:rPr>
        <w:t xml:space="preserve"> daily (see Section “Posology and method of administration”). </w:t>
      </w:r>
    </w:p>
    <w:p w14:paraId="0CB984A6" w14:textId="77777777" w:rsidR="00603803" w:rsidRPr="0005413E" w:rsidRDefault="00603803" w:rsidP="00603803">
      <w:pPr>
        <w:widowControl/>
        <w:adjustRightInd/>
        <w:spacing w:line="240" w:lineRule="auto"/>
        <w:ind w:left="20"/>
        <w:contextualSpacing/>
        <w:rPr>
          <w:sz w:val="24"/>
          <w:szCs w:val="24"/>
          <w:lang w:val="en-GB" w:eastAsia="uk-UA"/>
        </w:rPr>
      </w:pPr>
      <w:r w:rsidRPr="0005413E">
        <w:rPr>
          <w:sz w:val="24"/>
          <w:szCs w:val="24"/>
          <w:lang w:val="en-GB" w:eastAsia="uk-UA"/>
        </w:rPr>
        <w:t>The magnitude of CYP3A- and OATP1B1/1B3-mediated drug interactions on co-administered drugs may be different when letermovir is co-administered with c</w:t>
      </w:r>
      <w:r w:rsidR="0005413E">
        <w:rPr>
          <w:sz w:val="24"/>
          <w:szCs w:val="24"/>
          <w:lang w:val="en-GB" w:eastAsia="uk-UA"/>
        </w:rPr>
        <w:t>y</w:t>
      </w:r>
      <w:r w:rsidRPr="0005413E">
        <w:rPr>
          <w:sz w:val="24"/>
          <w:szCs w:val="24"/>
          <w:lang w:val="en-GB" w:eastAsia="uk-UA"/>
        </w:rPr>
        <w:t>closporin</w:t>
      </w:r>
      <w:r w:rsidR="0005413E">
        <w:rPr>
          <w:sz w:val="24"/>
          <w:szCs w:val="24"/>
          <w:lang w:val="en-GB" w:eastAsia="uk-UA"/>
        </w:rPr>
        <w:t>e</w:t>
      </w:r>
      <w:r w:rsidRPr="0005413E">
        <w:rPr>
          <w:sz w:val="24"/>
          <w:szCs w:val="24"/>
          <w:lang w:val="en-GB" w:eastAsia="uk-UA"/>
        </w:rPr>
        <w:t xml:space="preserve">. Use of </w:t>
      </w:r>
      <w:r w:rsidR="00D87D33" w:rsidRPr="0005413E">
        <w:rPr>
          <w:sz w:val="24"/>
          <w:szCs w:val="24"/>
          <w:lang w:val="en-GB"/>
        </w:rPr>
        <w:t>Atorvakor</w:t>
      </w:r>
      <w:r w:rsidR="00D87D33" w:rsidRPr="0005413E">
        <w:rPr>
          <w:sz w:val="24"/>
          <w:szCs w:val="24"/>
          <w:vertAlign w:val="superscript"/>
          <w:lang w:val="en-GB"/>
        </w:rPr>
        <w:t>®</w:t>
      </w:r>
      <w:r w:rsidRPr="0005413E">
        <w:rPr>
          <w:sz w:val="24"/>
          <w:szCs w:val="24"/>
          <w:lang w:val="en-GB" w:eastAsia="uk-UA"/>
        </w:rPr>
        <w:t xml:space="preserve"> is not recommended in patients taking letermovir co-administered with </w:t>
      </w:r>
      <w:r w:rsidR="0005413E" w:rsidRPr="0005413E">
        <w:rPr>
          <w:sz w:val="24"/>
          <w:szCs w:val="24"/>
          <w:lang w:val="en-GB" w:eastAsia="uk-UA"/>
        </w:rPr>
        <w:t>c</w:t>
      </w:r>
      <w:r w:rsidR="0005413E">
        <w:rPr>
          <w:sz w:val="24"/>
          <w:szCs w:val="24"/>
          <w:lang w:val="en-GB" w:eastAsia="uk-UA"/>
        </w:rPr>
        <w:t>y</w:t>
      </w:r>
      <w:r w:rsidR="0005413E" w:rsidRPr="0005413E">
        <w:rPr>
          <w:sz w:val="24"/>
          <w:szCs w:val="24"/>
          <w:lang w:val="en-GB" w:eastAsia="uk-UA"/>
        </w:rPr>
        <w:t>closporin</w:t>
      </w:r>
      <w:r w:rsidR="0005413E">
        <w:rPr>
          <w:sz w:val="24"/>
          <w:szCs w:val="24"/>
          <w:lang w:val="en-GB" w:eastAsia="uk-UA"/>
        </w:rPr>
        <w:t>e</w:t>
      </w:r>
      <w:r w:rsidRPr="0005413E">
        <w:rPr>
          <w:sz w:val="24"/>
          <w:szCs w:val="24"/>
          <w:lang w:val="en-GB" w:eastAsia="uk-UA"/>
        </w:rPr>
        <w:t>.</w:t>
      </w:r>
    </w:p>
    <w:p w14:paraId="44229438" w14:textId="77777777" w:rsidR="00603803" w:rsidRPr="0005413E" w:rsidRDefault="00603803" w:rsidP="00603803">
      <w:pPr>
        <w:widowControl/>
        <w:adjustRightInd/>
        <w:spacing w:line="240" w:lineRule="auto"/>
        <w:ind w:left="20"/>
        <w:contextualSpacing/>
        <w:rPr>
          <w:sz w:val="24"/>
          <w:szCs w:val="24"/>
          <w:lang w:val="en-GB" w:eastAsia="uk-UA"/>
        </w:rPr>
      </w:pPr>
      <w:r w:rsidRPr="0005413E">
        <w:rPr>
          <w:i/>
          <w:sz w:val="24"/>
          <w:szCs w:val="24"/>
          <w:lang w:val="en-GB" w:eastAsia="uk-UA"/>
        </w:rPr>
        <w:t>Glecaprevir and pibrentasvir, elbasvir and grazoprevir.</w:t>
      </w:r>
      <w:r w:rsidRPr="0005413E">
        <w:rPr>
          <w:sz w:val="24"/>
          <w:szCs w:val="24"/>
          <w:lang w:val="en-GB" w:eastAsia="uk-UA"/>
        </w:rPr>
        <w:t xml:space="preserve"> Concomitant use of glecaprevir and pibrentasvir or elbasvir and grazoprevir may lead to increased plasma concentrations of atorvastatin and an increased risk of myopathy.</w:t>
      </w:r>
    </w:p>
    <w:p w14:paraId="7D9CFFDB" w14:textId="77777777" w:rsidR="00603803" w:rsidRPr="0005413E" w:rsidRDefault="00603803" w:rsidP="00603803">
      <w:pPr>
        <w:widowControl/>
        <w:adjustRightInd/>
        <w:spacing w:line="240" w:lineRule="auto"/>
        <w:ind w:left="20"/>
        <w:contextualSpacing/>
        <w:rPr>
          <w:sz w:val="24"/>
          <w:szCs w:val="24"/>
          <w:lang w:val="en-GB" w:eastAsia="uk-UA"/>
        </w:rPr>
      </w:pPr>
      <w:r w:rsidRPr="0005413E">
        <w:rPr>
          <w:sz w:val="24"/>
          <w:szCs w:val="24"/>
          <w:lang w:val="en-GB" w:eastAsia="uk-UA"/>
        </w:rPr>
        <w:t xml:space="preserve">Coadministration of glecaprevir and pibrentasvir with atorvastatin increase plasma concentrations of atorvastatin by 8.3-fold due in part to BCRP, OATP1B1/1B3, and CYP3A inhibition; therefore, coadministration of </w:t>
      </w:r>
      <w:r w:rsidRPr="0005413E">
        <w:rPr>
          <w:sz w:val="24"/>
          <w:szCs w:val="24"/>
          <w:lang w:val="en-GB"/>
        </w:rPr>
        <w:t>Atorvakor</w:t>
      </w:r>
      <w:r w:rsidRPr="0005413E">
        <w:rPr>
          <w:sz w:val="24"/>
          <w:szCs w:val="24"/>
          <w:vertAlign w:val="superscript"/>
          <w:lang w:val="en-GB"/>
        </w:rPr>
        <w:t>®</w:t>
      </w:r>
      <w:r w:rsidRPr="0005413E">
        <w:rPr>
          <w:sz w:val="24"/>
          <w:szCs w:val="24"/>
          <w:lang w:val="en-GB" w:eastAsia="uk-UA"/>
        </w:rPr>
        <w:t xml:space="preserve"> in patients receiving concomitant medications with products containing glecaprevir and pibrentasvir is not recommended.</w:t>
      </w:r>
    </w:p>
    <w:p w14:paraId="0B107AC2" w14:textId="77777777" w:rsidR="00603803" w:rsidRPr="0005413E" w:rsidRDefault="00603803" w:rsidP="00603803">
      <w:pPr>
        <w:spacing w:line="240" w:lineRule="auto"/>
        <w:rPr>
          <w:sz w:val="24"/>
          <w:szCs w:val="24"/>
          <w:lang w:val="en-GB"/>
        </w:rPr>
      </w:pPr>
      <w:r w:rsidRPr="0005413E">
        <w:rPr>
          <w:sz w:val="24"/>
          <w:szCs w:val="24"/>
          <w:lang w:val="en-GB" w:eastAsia="uk-UA"/>
        </w:rPr>
        <w:t>Coadministration of elbasvir and grazoprevir with atorvastatin increase plasma concentrations of atorvastatin by 1.9-fold due in part to BCRP, OATP1B1/1B3, and CYP3A inhibition; therefore, the dose of Atorvakor</w:t>
      </w:r>
      <w:r w:rsidRPr="0005413E">
        <w:rPr>
          <w:sz w:val="24"/>
          <w:szCs w:val="24"/>
          <w:vertAlign w:val="superscript"/>
          <w:lang w:val="en-GB" w:eastAsia="uk-UA"/>
        </w:rPr>
        <w:t>®</w:t>
      </w:r>
      <w:r w:rsidRPr="0005413E">
        <w:rPr>
          <w:sz w:val="24"/>
          <w:szCs w:val="24"/>
          <w:lang w:val="en-GB" w:eastAsia="uk-UA"/>
        </w:rPr>
        <w:t xml:space="preserve"> should not exceed 20 mg daily in patients receiving concomitant medications with products containing elbasvir and grazoprevir (see</w:t>
      </w:r>
      <w:r w:rsidR="00C22500" w:rsidRPr="0005413E">
        <w:rPr>
          <w:sz w:val="24"/>
          <w:szCs w:val="24"/>
          <w:lang w:val="en-GB" w:eastAsia="uk-UA"/>
        </w:rPr>
        <w:t xml:space="preserve"> </w:t>
      </w:r>
      <w:r w:rsidRPr="0005413E">
        <w:rPr>
          <w:sz w:val="24"/>
          <w:szCs w:val="24"/>
          <w:lang w:val="en-GB" w:eastAsia="uk-UA"/>
        </w:rPr>
        <w:t>“Pharmacokinetics”, “Special warnings and precautions for use” and “Posology and method of administration”).</w:t>
      </w:r>
    </w:p>
    <w:p w14:paraId="1242243E" w14:textId="77777777" w:rsidR="009C6925" w:rsidRPr="0005413E" w:rsidRDefault="00C44842" w:rsidP="003B27CF">
      <w:pPr>
        <w:spacing w:line="240" w:lineRule="auto"/>
        <w:rPr>
          <w:sz w:val="24"/>
          <w:szCs w:val="24"/>
          <w:lang w:val="en-GB"/>
        </w:rPr>
      </w:pPr>
      <w:r w:rsidRPr="0005413E">
        <w:rPr>
          <w:sz w:val="24"/>
          <w:szCs w:val="24"/>
          <w:lang w:val="en-GB"/>
        </w:rPr>
        <w:t>Medical recommendations for the use of interacting drugs are given in Table 3 (see</w:t>
      </w:r>
      <w:r w:rsidR="00C22500" w:rsidRPr="0005413E">
        <w:rPr>
          <w:sz w:val="24"/>
          <w:szCs w:val="24"/>
          <w:lang w:val="en-GB"/>
        </w:rPr>
        <w:t xml:space="preserve"> </w:t>
      </w:r>
      <w:r w:rsidR="00D87D33" w:rsidRPr="0005413E">
        <w:rPr>
          <w:sz w:val="24"/>
          <w:szCs w:val="24"/>
          <w:lang w:val="en-GB"/>
        </w:rPr>
        <w:t xml:space="preserve">Sections “Pharmacological properties”, “Special warnings and precautions for use” and </w:t>
      </w:r>
      <w:r w:rsidRPr="0005413E">
        <w:rPr>
          <w:sz w:val="24"/>
          <w:szCs w:val="24"/>
          <w:lang w:val="en-GB"/>
        </w:rPr>
        <w:t>“</w:t>
      </w:r>
      <w:r w:rsidR="009C5520" w:rsidRPr="0005413E">
        <w:rPr>
          <w:sz w:val="24"/>
          <w:szCs w:val="24"/>
          <w:lang w:val="en-GB"/>
        </w:rPr>
        <w:t>Posology and method of administration</w:t>
      </w:r>
      <w:r w:rsidRPr="0005413E">
        <w:rPr>
          <w:sz w:val="24"/>
          <w:szCs w:val="24"/>
          <w:lang w:val="en-GB"/>
        </w:rPr>
        <w:t>”).</w:t>
      </w:r>
    </w:p>
    <w:p w14:paraId="0E75281B" w14:textId="77777777" w:rsidR="00D87D33" w:rsidRPr="0005413E" w:rsidRDefault="00D87D33">
      <w:pPr>
        <w:widowControl/>
        <w:autoSpaceDE/>
        <w:autoSpaceDN/>
        <w:adjustRightInd/>
        <w:spacing w:line="240" w:lineRule="auto"/>
        <w:jc w:val="left"/>
        <w:rPr>
          <w:sz w:val="24"/>
          <w:szCs w:val="24"/>
          <w:lang w:val="en-GB"/>
        </w:rPr>
      </w:pPr>
      <w:r w:rsidRPr="0005413E">
        <w:rPr>
          <w:sz w:val="24"/>
          <w:szCs w:val="24"/>
          <w:lang w:val="en-GB"/>
        </w:rPr>
        <w:br w:type="page"/>
      </w:r>
    </w:p>
    <w:p w14:paraId="3F905585" w14:textId="77777777" w:rsidR="00D81A43" w:rsidRPr="0005413E" w:rsidRDefault="00D81A43" w:rsidP="003B27CF">
      <w:pPr>
        <w:spacing w:line="240" w:lineRule="auto"/>
        <w:rPr>
          <w:sz w:val="24"/>
          <w:szCs w:val="24"/>
          <w:lang w:val="en-GB"/>
        </w:rPr>
      </w:pPr>
    </w:p>
    <w:p w14:paraId="1F2DB49F" w14:textId="77777777" w:rsidR="00603803" w:rsidRPr="0005413E" w:rsidRDefault="00603803" w:rsidP="00603803">
      <w:pPr>
        <w:widowControl/>
        <w:adjustRightInd/>
        <w:spacing w:line="240" w:lineRule="auto"/>
        <w:jc w:val="right"/>
        <w:rPr>
          <w:sz w:val="24"/>
          <w:szCs w:val="24"/>
          <w:lang w:val="en-GB" w:eastAsia="en-US"/>
        </w:rPr>
      </w:pPr>
      <w:r w:rsidRPr="0005413E">
        <w:rPr>
          <w:sz w:val="24"/>
          <w:szCs w:val="24"/>
          <w:lang w:val="en-GB" w:eastAsia="en-US"/>
        </w:rPr>
        <w:t>Table 3</w:t>
      </w:r>
    </w:p>
    <w:p w14:paraId="3777016B" w14:textId="77777777" w:rsidR="00D81A43" w:rsidRPr="0005413E" w:rsidRDefault="00C44842" w:rsidP="00D87D33">
      <w:pPr>
        <w:widowControl/>
        <w:adjustRightInd/>
        <w:spacing w:line="240" w:lineRule="auto"/>
        <w:jc w:val="center"/>
        <w:rPr>
          <w:sz w:val="24"/>
          <w:szCs w:val="24"/>
          <w:lang w:val="en-GB" w:eastAsia="en-US"/>
        </w:rPr>
      </w:pPr>
      <w:r w:rsidRPr="0005413E">
        <w:rPr>
          <w:sz w:val="24"/>
          <w:szCs w:val="24"/>
          <w:lang w:val="en-GB" w:eastAsia="en-US"/>
        </w:rPr>
        <w:t xml:space="preserve">Drug </w:t>
      </w:r>
      <w:r w:rsidR="00D87D33" w:rsidRPr="0005413E">
        <w:rPr>
          <w:sz w:val="24"/>
          <w:szCs w:val="24"/>
          <w:lang w:val="en-GB" w:eastAsia="en-US"/>
        </w:rPr>
        <w:t xml:space="preserve">Interactions Which </w:t>
      </w:r>
      <w:r w:rsidR="00D87D33" w:rsidRPr="0005413E">
        <w:rPr>
          <w:color w:val="000000"/>
          <w:sz w:val="24"/>
          <w:szCs w:val="24"/>
          <w:lang w:val="en-GB"/>
        </w:rPr>
        <w:t>Increase the Risk of Myopathy/Rhabdomy</w:t>
      </w:r>
      <w:r w:rsidRPr="0005413E">
        <w:rPr>
          <w:color w:val="000000"/>
          <w:sz w:val="24"/>
          <w:szCs w:val="24"/>
          <w:lang w:val="en-GB"/>
        </w:rPr>
        <w:t>olysis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4136"/>
      </w:tblGrid>
      <w:tr w:rsidR="00D81A43" w:rsidRPr="0005413E" w14:paraId="62CB37E2" w14:textId="77777777" w:rsidTr="00DC5BE5">
        <w:trPr>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6B7E2E8D" w14:textId="77777777" w:rsidR="00D81A43" w:rsidRPr="0005413E" w:rsidRDefault="00C44842" w:rsidP="00603803">
            <w:pPr>
              <w:keepNext/>
              <w:widowControl/>
              <w:tabs>
                <w:tab w:val="left" w:pos="567"/>
              </w:tabs>
              <w:adjustRightInd/>
              <w:spacing w:line="240" w:lineRule="auto"/>
              <w:jc w:val="center"/>
              <w:rPr>
                <w:sz w:val="24"/>
                <w:szCs w:val="24"/>
                <w:lang w:val="en-GB" w:eastAsia="en-US"/>
              </w:rPr>
            </w:pPr>
            <w:r w:rsidRPr="0005413E">
              <w:rPr>
                <w:sz w:val="24"/>
                <w:szCs w:val="24"/>
                <w:lang w:val="en-GB" w:eastAsia="en-US"/>
              </w:rPr>
              <w:t>Interacting drugs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2CCB867" w14:textId="77777777" w:rsidR="00D81A43" w:rsidRPr="0005413E" w:rsidRDefault="00DD6776" w:rsidP="00603803">
            <w:pPr>
              <w:keepNext/>
              <w:widowControl/>
              <w:tabs>
                <w:tab w:val="left" w:pos="567"/>
              </w:tabs>
              <w:adjustRightInd/>
              <w:spacing w:line="240" w:lineRule="auto"/>
              <w:jc w:val="center"/>
              <w:rPr>
                <w:sz w:val="24"/>
                <w:szCs w:val="24"/>
                <w:lang w:val="en-GB" w:eastAsia="en-US"/>
              </w:rPr>
            </w:pPr>
            <w:r w:rsidRPr="0005413E">
              <w:rPr>
                <w:sz w:val="24"/>
                <w:szCs w:val="24"/>
                <w:lang w:val="en-GB" w:eastAsia="en-US"/>
              </w:rPr>
              <w:t>Medical recommendations for use</w:t>
            </w:r>
          </w:p>
        </w:tc>
      </w:tr>
      <w:tr w:rsidR="00D81A43" w:rsidRPr="0005413E" w14:paraId="5B8D0F20" w14:textId="77777777" w:rsidTr="00DC5BE5">
        <w:trPr>
          <w:jc w:val="center"/>
        </w:trPr>
        <w:tc>
          <w:tcPr>
            <w:tcW w:w="5577" w:type="dxa"/>
            <w:tcBorders>
              <w:top w:val="single" w:sz="4" w:space="0" w:color="auto"/>
              <w:left w:val="single" w:sz="4" w:space="0" w:color="auto"/>
              <w:bottom w:val="single" w:sz="4" w:space="0" w:color="auto"/>
              <w:right w:val="single" w:sz="4" w:space="0" w:color="auto"/>
            </w:tcBorders>
            <w:vAlign w:val="center"/>
            <w:hideMark/>
          </w:tcPr>
          <w:p w14:paraId="292BCB98" w14:textId="77777777" w:rsidR="00D81A43" w:rsidRPr="0005413E" w:rsidRDefault="00DD6776" w:rsidP="00603803">
            <w:pPr>
              <w:keepNext/>
              <w:keepLines/>
              <w:widowControl/>
              <w:autoSpaceDE/>
              <w:autoSpaceDN/>
              <w:adjustRightInd/>
              <w:spacing w:line="240" w:lineRule="auto"/>
              <w:jc w:val="left"/>
              <w:rPr>
                <w:sz w:val="24"/>
                <w:szCs w:val="24"/>
                <w:lang w:val="en-GB" w:eastAsia="en-US"/>
              </w:rPr>
            </w:pPr>
            <w:r w:rsidRPr="0005413E">
              <w:rPr>
                <w:sz w:val="24"/>
                <w:szCs w:val="24"/>
                <w:lang w:val="en-GB" w:eastAsia="en-US"/>
              </w:rPr>
              <w:t xml:space="preserve">Cyclosporine, </w:t>
            </w:r>
            <w:r w:rsidR="00603803" w:rsidRPr="0005413E">
              <w:rPr>
                <w:sz w:val="24"/>
                <w:szCs w:val="24"/>
                <w:lang w:val="en-GB" w:eastAsia="en-US"/>
              </w:rPr>
              <w:t>tipranavir + ritonavir</w:t>
            </w:r>
            <w:r w:rsidRPr="0005413E">
              <w:rPr>
                <w:sz w:val="24"/>
                <w:szCs w:val="24"/>
                <w:lang w:val="en-GB" w:eastAsia="en-US"/>
              </w:rPr>
              <w:t xml:space="preserve">, </w:t>
            </w:r>
            <w:r w:rsidR="00603803" w:rsidRPr="0005413E">
              <w:rPr>
                <w:sz w:val="24"/>
                <w:szCs w:val="24"/>
                <w:lang w:val="en-GB" w:eastAsia="en-US"/>
              </w:rPr>
              <w:t>glecaprevir + pibrentasvir, letermovir when co-administered with cyclosporine</w:t>
            </w:r>
          </w:p>
        </w:tc>
        <w:tc>
          <w:tcPr>
            <w:tcW w:w="4136" w:type="dxa"/>
            <w:tcBorders>
              <w:top w:val="single" w:sz="4" w:space="0" w:color="auto"/>
              <w:left w:val="single" w:sz="4" w:space="0" w:color="auto"/>
              <w:bottom w:val="single" w:sz="4" w:space="0" w:color="auto"/>
              <w:right w:val="single" w:sz="4" w:space="0" w:color="auto"/>
            </w:tcBorders>
            <w:vAlign w:val="center"/>
            <w:hideMark/>
          </w:tcPr>
          <w:p w14:paraId="102E4EAD" w14:textId="77777777" w:rsidR="00D81A43" w:rsidRPr="0005413E" w:rsidRDefault="00DD6776" w:rsidP="006346C3">
            <w:pPr>
              <w:keepNext/>
              <w:widowControl/>
              <w:autoSpaceDE/>
              <w:autoSpaceDN/>
              <w:adjustRightInd/>
              <w:spacing w:line="240" w:lineRule="auto"/>
              <w:jc w:val="left"/>
              <w:rPr>
                <w:sz w:val="24"/>
                <w:szCs w:val="24"/>
                <w:lang w:val="en-GB" w:eastAsia="en-US"/>
              </w:rPr>
            </w:pPr>
            <w:r w:rsidRPr="0005413E">
              <w:rPr>
                <w:sz w:val="24"/>
                <w:szCs w:val="24"/>
                <w:lang w:val="en-GB" w:eastAsia="en-US"/>
              </w:rPr>
              <w:t>Avoid the use of atorvastatin</w:t>
            </w:r>
          </w:p>
        </w:tc>
      </w:tr>
      <w:tr w:rsidR="00603803" w:rsidRPr="0005413E" w14:paraId="6E739656" w14:textId="77777777" w:rsidTr="00DC5BE5">
        <w:trPr>
          <w:jc w:val="center"/>
        </w:trPr>
        <w:tc>
          <w:tcPr>
            <w:tcW w:w="5577" w:type="dxa"/>
            <w:tcBorders>
              <w:top w:val="single" w:sz="4" w:space="0" w:color="auto"/>
              <w:left w:val="single" w:sz="4" w:space="0" w:color="auto"/>
              <w:bottom w:val="single" w:sz="4" w:space="0" w:color="auto"/>
              <w:right w:val="single" w:sz="4" w:space="0" w:color="auto"/>
            </w:tcBorders>
            <w:vAlign w:val="center"/>
          </w:tcPr>
          <w:p w14:paraId="4D8A1504" w14:textId="77777777" w:rsidR="00603803" w:rsidRPr="0005413E" w:rsidRDefault="00603803" w:rsidP="00603803">
            <w:pPr>
              <w:keepNext/>
              <w:widowControl/>
              <w:autoSpaceDE/>
              <w:autoSpaceDN/>
              <w:adjustRightInd/>
              <w:spacing w:line="240" w:lineRule="auto"/>
              <w:jc w:val="left"/>
              <w:rPr>
                <w:sz w:val="24"/>
                <w:szCs w:val="24"/>
                <w:lang w:val="en-GB" w:eastAsia="en-US"/>
              </w:rPr>
            </w:pPr>
            <w:r w:rsidRPr="0005413E">
              <w:rPr>
                <w:sz w:val="24"/>
                <w:szCs w:val="24"/>
                <w:lang w:val="en-GB" w:eastAsia="en-US"/>
              </w:rPr>
              <w:t>Clarithromycin, itraconazole, saquinavir + ritonavir*, darunavir + ritonavir, fosamprenavir, fosamprenavir + ritonavir, elbasvir + grazoprevir, letermovir</w:t>
            </w:r>
          </w:p>
        </w:tc>
        <w:tc>
          <w:tcPr>
            <w:tcW w:w="4136" w:type="dxa"/>
            <w:tcBorders>
              <w:top w:val="single" w:sz="4" w:space="0" w:color="auto"/>
              <w:left w:val="single" w:sz="4" w:space="0" w:color="auto"/>
              <w:bottom w:val="single" w:sz="4" w:space="0" w:color="auto"/>
              <w:right w:val="single" w:sz="4" w:space="0" w:color="auto"/>
            </w:tcBorders>
            <w:vAlign w:val="center"/>
          </w:tcPr>
          <w:p w14:paraId="455524DA" w14:textId="77777777" w:rsidR="00603803" w:rsidRPr="0005413E" w:rsidRDefault="00603803" w:rsidP="006346C3">
            <w:pPr>
              <w:keepNext/>
              <w:widowControl/>
              <w:autoSpaceDE/>
              <w:autoSpaceDN/>
              <w:adjustRightInd/>
              <w:spacing w:line="240" w:lineRule="auto"/>
              <w:jc w:val="left"/>
              <w:rPr>
                <w:sz w:val="24"/>
                <w:szCs w:val="24"/>
                <w:lang w:val="en-GB" w:eastAsia="en-US"/>
              </w:rPr>
            </w:pPr>
            <w:r w:rsidRPr="0005413E">
              <w:rPr>
                <w:sz w:val="24"/>
                <w:szCs w:val="24"/>
                <w:lang w:val="en-GB" w:eastAsia="en-US"/>
              </w:rPr>
              <w:t>Do not exceed the atorvastatin dose of 20 mg/day</w:t>
            </w:r>
          </w:p>
        </w:tc>
      </w:tr>
      <w:tr w:rsidR="00603803" w:rsidRPr="0005413E" w14:paraId="65B3B937" w14:textId="77777777" w:rsidTr="00047097">
        <w:trPr>
          <w:jc w:val="center"/>
        </w:trPr>
        <w:tc>
          <w:tcPr>
            <w:tcW w:w="5577" w:type="dxa"/>
            <w:tcBorders>
              <w:top w:val="single" w:sz="4" w:space="0" w:color="auto"/>
              <w:left w:val="single" w:sz="4" w:space="0" w:color="auto"/>
              <w:bottom w:val="single" w:sz="4" w:space="0" w:color="auto"/>
              <w:right w:val="single" w:sz="4" w:space="0" w:color="auto"/>
            </w:tcBorders>
            <w:vAlign w:val="center"/>
          </w:tcPr>
          <w:p w14:paraId="635B4498" w14:textId="77777777" w:rsidR="00603803" w:rsidRPr="0005413E" w:rsidRDefault="00603803" w:rsidP="00603803">
            <w:pPr>
              <w:keepNext/>
              <w:widowControl/>
              <w:autoSpaceDE/>
              <w:autoSpaceDN/>
              <w:adjustRightInd/>
              <w:spacing w:line="240" w:lineRule="auto"/>
              <w:jc w:val="left"/>
              <w:rPr>
                <w:sz w:val="24"/>
                <w:szCs w:val="24"/>
                <w:lang w:val="en-GB" w:eastAsia="en-US"/>
              </w:rPr>
            </w:pPr>
            <w:r w:rsidRPr="0005413E">
              <w:rPr>
                <w:sz w:val="24"/>
                <w:szCs w:val="24"/>
                <w:lang w:val="en-GB" w:eastAsia="en-US"/>
              </w:rPr>
              <w:t xml:space="preserve">Nelfinavir </w:t>
            </w:r>
          </w:p>
        </w:tc>
        <w:tc>
          <w:tcPr>
            <w:tcW w:w="4136" w:type="dxa"/>
            <w:tcBorders>
              <w:top w:val="single" w:sz="4" w:space="0" w:color="auto"/>
              <w:left w:val="single" w:sz="4" w:space="0" w:color="auto"/>
              <w:bottom w:val="single" w:sz="4" w:space="0" w:color="auto"/>
              <w:right w:val="single" w:sz="4" w:space="0" w:color="auto"/>
            </w:tcBorders>
            <w:vAlign w:val="center"/>
          </w:tcPr>
          <w:p w14:paraId="3F637607" w14:textId="77777777" w:rsidR="00603803" w:rsidRPr="0005413E" w:rsidRDefault="00603803" w:rsidP="00D278B9">
            <w:pPr>
              <w:keepNext/>
              <w:widowControl/>
              <w:autoSpaceDE/>
              <w:autoSpaceDN/>
              <w:adjustRightInd/>
              <w:spacing w:line="240" w:lineRule="auto"/>
              <w:jc w:val="left"/>
              <w:rPr>
                <w:sz w:val="24"/>
                <w:szCs w:val="24"/>
                <w:lang w:val="en-GB" w:eastAsia="en-US"/>
              </w:rPr>
            </w:pPr>
            <w:r w:rsidRPr="0005413E">
              <w:rPr>
                <w:sz w:val="24"/>
                <w:szCs w:val="24"/>
                <w:lang w:val="en-GB" w:eastAsia="en-US"/>
              </w:rPr>
              <w:t>Do not exceed the atorvastatin dose of 40 mg/day</w:t>
            </w:r>
          </w:p>
        </w:tc>
      </w:tr>
      <w:tr w:rsidR="00603803" w:rsidRPr="0005413E" w14:paraId="4D77F34D" w14:textId="77777777" w:rsidTr="00D04352">
        <w:trPr>
          <w:jc w:val="center"/>
        </w:trPr>
        <w:tc>
          <w:tcPr>
            <w:tcW w:w="5577" w:type="dxa"/>
            <w:tcBorders>
              <w:top w:val="single" w:sz="4" w:space="0" w:color="auto"/>
              <w:left w:val="single" w:sz="4" w:space="0" w:color="auto"/>
              <w:bottom w:val="single" w:sz="4" w:space="0" w:color="auto"/>
              <w:right w:val="single" w:sz="4" w:space="0" w:color="auto"/>
            </w:tcBorders>
            <w:vAlign w:val="center"/>
          </w:tcPr>
          <w:p w14:paraId="3AD5688B" w14:textId="77777777" w:rsidR="00603803" w:rsidRPr="0005413E" w:rsidRDefault="00603803" w:rsidP="00604C1A">
            <w:pPr>
              <w:keepNext/>
              <w:widowControl/>
              <w:autoSpaceDE/>
              <w:autoSpaceDN/>
              <w:adjustRightInd/>
              <w:spacing w:line="240" w:lineRule="auto"/>
              <w:jc w:val="left"/>
              <w:rPr>
                <w:sz w:val="24"/>
                <w:szCs w:val="24"/>
                <w:lang w:val="en-GB" w:eastAsia="en-US"/>
              </w:rPr>
            </w:pPr>
            <w:r w:rsidRPr="0005413E">
              <w:rPr>
                <w:sz w:val="24"/>
                <w:szCs w:val="24"/>
                <w:lang w:val="en-GB" w:eastAsia="en-US"/>
              </w:rPr>
              <w:t xml:space="preserve">Lopinavir + ritonavir, simeprevir, </w:t>
            </w:r>
            <w:r w:rsidRPr="0005413E">
              <w:rPr>
                <w:sz w:val="24"/>
                <w:szCs w:val="24"/>
                <w:lang w:val="en-GB"/>
              </w:rPr>
              <w:t>fibric acid derivatives</w:t>
            </w:r>
            <w:r w:rsidRPr="0005413E">
              <w:rPr>
                <w:sz w:val="24"/>
                <w:szCs w:val="24"/>
                <w:lang w:val="en-GB" w:eastAsia="en-US"/>
              </w:rPr>
              <w:t>, erythromycin, azole antifungal agents, lipid-modifying doses of niacin, colchicine</w:t>
            </w:r>
          </w:p>
        </w:tc>
        <w:tc>
          <w:tcPr>
            <w:tcW w:w="4136" w:type="dxa"/>
            <w:tcBorders>
              <w:top w:val="single" w:sz="4" w:space="0" w:color="auto"/>
              <w:left w:val="single" w:sz="4" w:space="0" w:color="auto"/>
              <w:bottom w:val="single" w:sz="4" w:space="0" w:color="auto"/>
              <w:right w:val="single" w:sz="4" w:space="0" w:color="auto"/>
            </w:tcBorders>
            <w:hideMark/>
          </w:tcPr>
          <w:p w14:paraId="2818761D" w14:textId="77777777" w:rsidR="00603803" w:rsidRPr="0005413E" w:rsidRDefault="00603803" w:rsidP="005020DC">
            <w:pPr>
              <w:keepNext/>
              <w:widowControl/>
              <w:autoSpaceDE/>
              <w:autoSpaceDN/>
              <w:adjustRightInd/>
              <w:spacing w:line="240" w:lineRule="auto"/>
              <w:jc w:val="left"/>
              <w:rPr>
                <w:sz w:val="24"/>
                <w:szCs w:val="24"/>
                <w:lang w:val="en-GB" w:eastAsia="en-US"/>
              </w:rPr>
            </w:pPr>
            <w:r w:rsidRPr="0005413E">
              <w:rPr>
                <w:sz w:val="24"/>
                <w:szCs w:val="24"/>
                <w:lang w:val="en-GB" w:eastAsia="en-US"/>
              </w:rPr>
              <w:t>Caution should be applied and the lowest dose necessary should be used</w:t>
            </w:r>
          </w:p>
        </w:tc>
      </w:tr>
    </w:tbl>
    <w:p w14:paraId="0DBDB6BB" w14:textId="77777777" w:rsidR="00D81A43" w:rsidRPr="0005413E" w:rsidRDefault="00B26757" w:rsidP="00D81A43">
      <w:pPr>
        <w:widowControl/>
        <w:tabs>
          <w:tab w:val="left" w:pos="2457"/>
        </w:tabs>
        <w:spacing w:line="240" w:lineRule="auto"/>
        <w:rPr>
          <w:sz w:val="20"/>
          <w:szCs w:val="24"/>
          <w:lang w:val="en-GB" w:eastAsia="en-US"/>
        </w:rPr>
      </w:pPr>
      <w:r w:rsidRPr="0005413E">
        <w:rPr>
          <w:sz w:val="20"/>
          <w:szCs w:val="24"/>
          <w:lang w:val="en-GB" w:eastAsia="en-US"/>
        </w:rPr>
        <w:t>*</w:t>
      </w:r>
      <w:r w:rsidR="00603803" w:rsidRPr="0005413E">
        <w:rPr>
          <w:sz w:val="20"/>
          <w:szCs w:val="24"/>
          <w:lang w:val="en-GB" w:eastAsia="en-US"/>
        </w:rPr>
        <w:t>T</w:t>
      </w:r>
      <w:r w:rsidRPr="0005413E">
        <w:rPr>
          <w:sz w:val="20"/>
          <w:szCs w:val="24"/>
          <w:lang w:val="en-GB" w:eastAsia="en-US"/>
        </w:rPr>
        <w:t>he lowest dose necessary should be used.</w:t>
      </w:r>
    </w:p>
    <w:p w14:paraId="4217CAAC" w14:textId="77777777" w:rsidR="00D81A43" w:rsidRPr="0005413E" w:rsidRDefault="00D81A43" w:rsidP="00FC7AB0">
      <w:pPr>
        <w:widowControl/>
        <w:tabs>
          <w:tab w:val="left" w:pos="2457"/>
        </w:tabs>
        <w:spacing w:line="240" w:lineRule="auto"/>
        <w:rPr>
          <w:sz w:val="24"/>
          <w:szCs w:val="24"/>
          <w:lang w:val="en-GB" w:eastAsia="en-US"/>
        </w:rPr>
      </w:pPr>
    </w:p>
    <w:p w14:paraId="25C6FECE" w14:textId="77777777" w:rsidR="009C6925" w:rsidRPr="0005413E" w:rsidRDefault="00DE19D4" w:rsidP="00FC7AB0">
      <w:pPr>
        <w:spacing w:line="240" w:lineRule="auto"/>
        <w:rPr>
          <w:sz w:val="24"/>
          <w:szCs w:val="24"/>
          <w:lang w:val="en-GB"/>
        </w:rPr>
      </w:pPr>
      <w:r w:rsidRPr="0005413E">
        <w:rPr>
          <w:bCs/>
          <w:i/>
          <w:color w:val="000000"/>
          <w:sz w:val="24"/>
          <w:szCs w:val="24"/>
          <w:lang w:val="en-GB"/>
        </w:rPr>
        <w:t>Gemfibrozil</w:t>
      </w:r>
      <w:r w:rsidR="00FC7AB0" w:rsidRPr="0005413E">
        <w:rPr>
          <w:bCs/>
          <w:i/>
          <w:color w:val="000000"/>
          <w:sz w:val="24"/>
          <w:szCs w:val="24"/>
          <w:lang w:val="en-GB"/>
        </w:rPr>
        <w:t>.</w:t>
      </w:r>
      <w:r w:rsidR="009C6925" w:rsidRPr="0005413E">
        <w:rPr>
          <w:sz w:val="24"/>
          <w:szCs w:val="24"/>
          <w:lang w:val="en-GB"/>
        </w:rPr>
        <w:t xml:space="preserve"> </w:t>
      </w:r>
      <w:r w:rsidR="0091338E" w:rsidRPr="0005413E">
        <w:rPr>
          <w:color w:val="000000"/>
          <w:sz w:val="24"/>
          <w:szCs w:val="24"/>
          <w:lang w:val="en-GB"/>
        </w:rPr>
        <w:t>Due to an increased risk of myopathy/rhabdomyolysis when HMG-CoA reductase inhibitors are coadministered with gemfibrozil, concomitant administration of Atorvakor</w:t>
      </w:r>
      <w:r w:rsidR="00FB6254" w:rsidRPr="0005413E">
        <w:rPr>
          <w:sz w:val="24"/>
          <w:szCs w:val="24"/>
          <w:vertAlign w:val="superscript"/>
          <w:lang w:val="en-GB" w:eastAsia="en-US"/>
        </w:rPr>
        <w:t>®</w:t>
      </w:r>
      <w:r w:rsidR="0091338E" w:rsidRPr="0005413E">
        <w:rPr>
          <w:color w:val="000000"/>
          <w:sz w:val="24"/>
          <w:szCs w:val="24"/>
          <w:lang w:val="en-GB"/>
        </w:rPr>
        <w:t xml:space="preserve"> with gemfibrozil should be avoided (see </w:t>
      </w:r>
      <w:r w:rsidR="00057C88" w:rsidRPr="0005413E">
        <w:rPr>
          <w:sz w:val="24"/>
          <w:szCs w:val="24"/>
          <w:lang w:val="en-GB"/>
        </w:rPr>
        <w:t>“Special warnings and precautions for use”</w:t>
      </w:r>
      <w:r w:rsidR="0091338E" w:rsidRPr="0005413E">
        <w:rPr>
          <w:color w:val="000000"/>
          <w:sz w:val="24"/>
          <w:szCs w:val="24"/>
          <w:lang w:val="en-GB"/>
        </w:rPr>
        <w:t>).</w:t>
      </w:r>
    </w:p>
    <w:p w14:paraId="5E29E1E7" w14:textId="77777777" w:rsidR="009C6925" w:rsidRPr="0005413E" w:rsidRDefault="0091338E" w:rsidP="00FC7AB0">
      <w:pPr>
        <w:spacing w:line="240" w:lineRule="auto"/>
        <w:rPr>
          <w:sz w:val="24"/>
          <w:szCs w:val="24"/>
          <w:lang w:val="en-GB"/>
        </w:rPr>
      </w:pPr>
      <w:r w:rsidRPr="0005413E">
        <w:rPr>
          <w:i/>
          <w:sz w:val="24"/>
          <w:szCs w:val="24"/>
          <w:lang w:val="en-GB"/>
        </w:rPr>
        <w:t>Other fibrates</w:t>
      </w:r>
      <w:r w:rsidR="00FC7AB0" w:rsidRPr="0005413E">
        <w:rPr>
          <w:i/>
          <w:sz w:val="24"/>
          <w:szCs w:val="24"/>
          <w:lang w:val="en-GB"/>
        </w:rPr>
        <w:t>.</w:t>
      </w:r>
      <w:r w:rsidR="009C6925" w:rsidRPr="0005413E">
        <w:rPr>
          <w:sz w:val="24"/>
          <w:szCs w:val="24"/>
          <w:lang w:val="en-GB"/>
        </w:rPr>
        <w:t xml:space="preserve"> </w:t>
      </w:r>
      <w:r w:rsidR="00B623B9" w:rsidRPr="0005413E">
        <w:rPr>
          <w:color w:val="000000"/>
          <w:sz w:val="24"/>
          <w:szCs w:val="24"/>
          <w:lang w:val="en-GB"/>
        </w:rPr>
        <w:t>Because it is known that the risk of myopathy during treatment with HMG-CoA reductase inhibitors is increased with concurrent administration of other fibrates, Atorvakor</w:t>
      </w:r>
      <w:r w:rsidR="00FB6254" w:rsidRPr="0005413E">
        <w:rPr>
          <w:sz w:val="24"/>
          <w:szCs w:val="24"/>
          <w:vertAlign w:val="superscript"/>
          <w:lang w:val="en-GB" w:eastAsia="en-US"/>
        </w:rPr>
        <w:t>®</w:t>
      </w:r>
      <w:r w:rsidR="00B623B9" w:rsidRPr="0005413E">
        <w:rPr>
          <w:color w:val="000000"/>
          <w:sz w:val="24"/>
          <w:szCs w:val="24"/>
          <w:lang w:val="en-GB"/>
        </w:rPr>
        <w:t xml:space="preserve"> should be administered with caution when used concomitantly with other fibrates </w:t>
      </w:r>
      <w:r w:rsidRPr="0005413E">
        <w:rPr>
          <w:sz w:val="24"/>
          <w:szCs w:val="24"/>
          <w:lang w:val="en-GB"/>
        </w:rPr>
        <w:t>(see </w:t>
      </w:r>
      <w:r w:rsidR="00D87D33" w:rsidRPr="0005413E">
        <w:rPr>
          <w:sz w:val="24"/>
          <w:szCs w:val="24"/>
          <w:lang w:val="en-GB"/>
        </w:rPr>
        <w:t xml:space="preserve">Section </w:t>
      </w:r>
      <w:r w:rsidR="00057C88" w:rsidRPr="0005413E">
        <w:rPr>
          <w:sz w:val="24"/>
          <w:szCs w:val="24"/>
          <w:lang w:val="en-GB"/>
        </w:rPr>
        <w:t>“Special warnings and precautions for use”</w:t>
      </w:r>
      <w:r w:rsidRPr="0005413E">
        <w:rPr>
          <w:sz w:val="24"/>
          <w:szCs w:val="24"/>
          <w:lang w:val="en-GB"/>
        </w:rPr>
        <w:t>).</w:t>
      </w:r>
    </w:p>
    <w:p w14:paraId="07CC362F" w14:textId="77777777" w:rsidR="009C6925" w:rsidRPr="0005413E" w:rsidRDefault="00B623B9" w:rsidP="00FC7AB0">
      <w:pPr>
        <w:spacing w:line="240" w:lineRule="auto"/>
        <w:rPr>
          <w:sz w:val="24"/>
          <w:szCs w:val="24"/>
          <w:lang w:val="en-GB"/>
        </w:rPr>
      </w:pPr>
      <w:r w:rsidRPr="0005413E">
        <w:rPr>
          <w:i/>
          <w:sz w:val="24"/>
          <w:szCs w:val="24"/>
          <w:lang w:val="en-GB"/>
        </w:rPr>
        <w:t>Niacin</w:t>
      </w:r>
      <w:r w:rsidR="00FC7AB0" w:rsidRPr="0005413E">
        <w:rPr>
          <w:i/>
          <w:sz w:val="24"/>
          <w:szCs w:val="24"/>
          <w:lang w:val="en-GB"/>
        </w:rPr>
        <w:t>.</w:t>
      </w:r>
      <w:r w:rsidRPr="0005413E">
        <w:rPr>
          <w:i/>
          <w:sz w:val="24"/>
          <w:szCs w:val="24"/>
          <w:lang w:val="en-GB"/>
        </w:rPr>
        <w:t xml:space="preserve"> </w:t>
      </w:r>
      <w:r w:rsidRPr="0005413E">
        <w:rPr>
          <w:color w:val="000000"/>
          <w:sz w:val="24"/>
          <w:szCs w:val="24"/>
          <w:lang w:val="en-GB"/>
        </w:rPr>
        <w:t>The risk of skeletal muscle effects may be enhanced when Atorvakor</w:t>
      </w:r>
      <w:r w:rsidR="00FB6254" w:rsidRPr="0005413E">
        <w:rPr>
          <w:sz w:val="24"/>
          <w:szCs w:val="24"/>
          <w:vertAlign w:val="superscript"/>
          <w:lang w:val="en-GB" w:eastAsia="en-US"/>
        </w:rPr>
        <w:t>®</w:t>
      </w:r>
      <w:r w:rsidRPr="0005413E">
        <w:rPr>
          <w:color w:val="000000"/>
          <w:sz w:val="24"/>
          <w:szCs w:val="24"/>
          <w:lang w:val="en-GB"/>
        </w:rPr>
        <w:t xml:space="preserve"> is used in combination with niacin; a reduction in Atorvakor</w:t>
      </w:r>
      <w:r w:rsidR="00FB6254" w:rsidRPr="0005413E">
        <w:rPr>
          <w:sz w:val="24"/>
          <w:szCs w:val="24"/>
          <w:vertAlign w:val="superscript"/>
          <w:lang w:val="en-GB" w:eastAsia="en-US"/>
        </w:rPr>
        <w:t>®</w:t>
      </w:r>
      <w:r w:rsidRPr="0005413E">
        <w:rPr>
          <w:color w:val="000000"/>
          <w:sz w:val="24"/>
          <w:szCs w:val="24"/>
          <w:lang w:val="en-GB"/>
        </w:rPr>
        <w:t xml:space="preserve"> dosage should be considered in this setting</w:t>
      </w:r>
      <w:r w:rsidRPr="0005413E">
        <w:rPr>
          <w:sz w:val="24"/>
          <w:szCs w:val="24"/>
          <w:lang w:val="en-GB"/>
        </w:rPr>
        <w:t xml:space="preserve"> (see </w:t>
      </w:r>
      <w:r w:rsidR="00D87D33" w:rsidRPr="0005413E">
        <w:rPr>
          <w:sz w:val="24"/>
          <w:szCs w:val="24"/>
          <w:lang w:val="en-GB"/>
        </w:rPr>
        <w:t xml:space="preserve">Section </w:t>
      </w:r>
      <w:r w:rsidR="00057C88" w:rsidRPr="0005413E">
        <w:rPr>
          <w:sz w:val="24"/>
          <w:szCs w:val="24"/>
          <w:lang w:val="en-GB"/>
        </w:rPr>
        <w:t>“Special warnings and precautions for use”</w:t>
      </w:r>
      <w:r w:rsidRPr="0005413E">
        <w:rPr>
          <w:sz w:val="24"/>
          <w:szCs w:val="24"/>
          <w:lang w:val="en-GB"/>
        </w:rPr>
        <w:t>).</w:t>
      </w:r>
    </w:p>
    <w:p w14:paraId="404765B1" w14:textId="77777777" w:rsidR="009C6925" w:rsidRPr="0005413E" w:rsidRDefault="00B623B9" w:rsidP="00FC7AB0">
      <w:pPr>
        <w:spacing w:line="240" w:lineRule="auto"/>
        <w:rPr>
          <w:sz w:val="24"/>
          <w:szCs w:val="24"/>
          <w:lang w:val="en-GB"/>
        </w:rPr>
      </w:pPr>
      <w:r w:rsidRPr="0005413E">
        <w:rPr>
          <w:bCs/>
          <w:i/>
          <w:color w:val="000000"/>
          <w:sz w:val="24"/>
          <w:szCs w:val="24"/>
          <w:lang w:val="en-GB"/>
        </w:rPr>
        <w:t>Rifampin or other inducers of cytochrome P450 3A4</w:t>
      </w:r>
      <w:r w:rsidR="00FC7AB0" w:rsidRPr="0005413E">
        <w:rPr>
          <w:bCs/>
          <w:i/>
          <w:color w:val="000000"/>
          <w:sz w:val="24"/>
          <w:szCs w:val="24"/>
          <w:lang w:val="en-GB"/>
        </w:rPr>
        <w:t xml:space="preserve">. </w:t>
      </w:r>
      <w:r w:rsidR="00360D20" w:rsidRPr="0005413E">
        <w:rPr>
          <w:color w:val="000000"/>
          <w:sz w:val="24"/>
          <w:szCs w:val="24"/>
          <w:lang w:val="en-GB"/>
        </w:rPr>
        <w:t>Concomitant administration of Atorvakor</w:t>
      </w:r>
      <w:r w:rsidR="00FB6254" w:rsidRPr="0005413E">
        <w:rPr>
          <w:sz w:val="24"/>
          <w:szCs w:val="24"/>
          <w:vertAlign w:val="superscript"/>
          <w:lang w:val="en-GB" w:eastAsia="en-US"/>
        </w:rPr>
        <w:t>®</w:t>
      </w:r>
      <w:r w:rsidR="00360D20" w:rsidRPr="0005413E">
        <w:rPr>
          <w:color w:val="000000"/>
          <w:sz w:val="24"/>
          <w:szCs w:val="24"/>
          <w:lang w:val="en-GB"/>
        </w:rPr>
        <w:t xml:space="preserve"> with inducers of cytochrome P450 3A4 (e.g., efavirenz, rifampin) can lead to variable reductions in plasma concentrations of atorvastatin. Due to the dual interaction mechanism of rifampin, simultaneous co-administration of Atorvakor</w:t>
      </w:r>
      <w:r w:rsidR="00FB6254" w:rsidRPr="0005413E">
        <w:rPr>
          <w:sz w:val="24"/>
          <w:szCs w:val="24"/>
          <w:vertAlign w:val="superscript"/>
          <w:lang w:val="en-GB" w:eastAsia="en-US"/>
        </w:rPr>
        <w:t>®</w:t>
      </w:r>
      <w:r w:rsidR="00360D20" w:rsidRPr="0005413E">
        <w:rPr>
          <w:color w:val="000000"/>
          <w:sz w:val="24"/>
          <w:szCs w:val="24"/>
          <w:lang w:val="en-GB"/>
        </w:rPr>
        <w:t xml:space="preserve"> with rifampin is recommended, as delayed administration of Atorvakor</w:t>
      </w:r>
      <w:r w:rsidR="00FB6254" w:rsidRPr="0005413E">
        <w:rPr>
          <w:sz w:val="24"/>
          <w:szCs w:val="24"/>
          <w:vertAlign w:val="superscript"/>
          <w:lang w:val="en-GB" w:eastAsia="en-US"/>
        </w:rPr>
        <w:t>®</w:t>
      </w:r>
      <w:r w:rsidR="00360D20" w:rsidRPr="0005413E">
        <w:rPr>
          <w:color w:val="000000"/>
          <w:sz w:val="24"/>
          <w:szCs w:val="24"/>
          <w:lang w:val="en-GB"/>
        </w:rPr>
        <w:t xml:space="preserve"> after administration of rifampin has been associated with a significant reduction in atorvastatin </w:t>
      </w:r>
      <w:r w:rsidR="00360D20" w:rsidRPr="0005413E">
        <w:rPr>
          <w:color w:val="000000"/>
          <w:sz w:val="24"/>
          <w:szCs w:val="24"/>
          <w:lang w:val="en-GB"/>
        </w:rPr>
        <w:lastRenderedPageBreak/>
        <w:t>plasma concentrations.</w:t>
      </w:r>
    </w:p>
    <w:p w14:paraId="0E150F1F" w14:textId="77777777" w:rsidR="009C6925" w:rsidRPr="0005413E" w:rsidRDefault="00360D20" w:rsidP="00FC7AB0">
      <w:pPr>
        <w:spacing w:line="240" w:lineRule="auto"/>
        <w:rPr>
          <w:sz w:val="24"/>
          <w:szCs w:val="24"/>
          <w:lang w:val="en-GB"/>
        </w:rPr>
      </w:pPr>
      <w:r w:rsidRPr="0005413E">
        <w:rPr>
          <w:i/>
          <w:sz w:val="24"/>
          <w:szCs w:val="24"/>
          <w:lang w:val="en-GB"/>
        </w:rPr>
        <w:t>Diltiazem hydrochloride</w:t>
      </w:r>
      <w:r w:rsidR="00FC7AB0" w:rsidRPr="0005413E">
        <w:rPr>
          <w:i/>
          <w:sz w:val="24"/>
          <w:szCs w:val="24"/>
          <w:lang w:val="en-GB"/>
        </w:rPr>
        <w:t>.</w:t>
      </w:r>
      <w:r w:rsidR="009C6925" w:rsidRPr="0005413E">
        <w:rPr>
          <w:sz w:val="24"/>
          <w:szCs w:val="24"/>
          <w:lang w:val="en-GB"/>
        </w:rPr>
        <w:t xml:space="preserve"> </w:t>
      </w:r>
      <w:r w:rsidR="00A83CDB" w:rsidRPr="0005413E">
        <w:rPr>
          <w:sz w:val="24"/>
          <w:szCs w:val="24"/>
          <w:lang w:val="en-GB"/>
        </w:rPr>
        <w:t xml:space="preserve">Co-administration of atorvastatin (40 mg) and diltiazem (240 mg) </w:t>
      </w:r>
      <w:r w:rsidRPr="0005413E">
        <w:rPr>
          <w:sz w:val="24"/>
          <w:szCs w:val="24"/>
          <w:lang w:val="en-GB"/>
        </w:rPr>
        <w:t>may increase plasma</w:t>
      </w:r>
      <w:r w:rsidR="00A83CDB" w:rsidRPr="0005413E">
        <w:rPr>
          <w:sz w:val="24"/>
          <w:szCs w:val="24"/>
          <w:lang w:val="en-GB"/>
        </w:rPr>
        <w:t xml:space="preserve"> concentrations of atorvastatin</w:t>
      </w:r>
      <w:r w:rsidRPr="0005413E">
        <w:rPr>
          <w:sz w:val="24"/>
          <w:szCs w:val="24"/>
          <w:lang w:val="en-GB"/>
        </w:rPr>
        <w:t>.</w:t>
      </w:r>
      <w:r w:rsidR="009C6925" w:rsidRPr="0005413E">
        <w:rPr>
          <w:sz w:val="24"/>
          <w:szCs w:val="24"/>
          <w:lang w:val="en-GB"/>
        </w:rPr>
        <w:t xml:space="preserve"> </w:t>
      </w:r>
    </w:p>
    <w:p w14:paraId="58F1C73E" w14:textId="77777777" w:rsidR="009C6925" w:rsidRPr="0005413E" w:rsidRDefault="00A83CDB" w:rsidP="00FC7AB0">
      <w:pPr>
        <w:spacing w:line="240" w:lineRule="auto"/>
        <w:rPr>
          <w:sz w:val="24"/>
          <w:szCs w:val="24"/>
          <w:lang w:val="en-GB"/>
        </w:rPr>
      </w:pPr>
      <w:r w:rsidRPr="0005413E">
        <w:rPr>
          <w:i/>
          <w:sz w:val="24"/>
          <w:szCs w:val="24"/>
          <w:lang w:val="en-GB"/>
        </w:rPr>
        <w:t>Cimetidine</w:t>
      </w:r>
      <w:r w:rsidR="00FC7AB0" w:rsidRPr="0005413E">
        <w:rPr>
          <w:i/>
          <w:sz w:val="24"/>
          <w:szCs w:val="24"/>
          <w:lang w:val="en-GB"/>
        </w:rPr>
        <w:t>.</w:t>
      </w:r>
      <w:r w:rsidR="003751E1" w:rsidRPr="0005413E">
        <w:rPr>
          <w:sz w:val="24"/>
          <w:szCs w:val="24"/>
          <w:lang w:val="en-GB"/>
        </w:rPr>
        <w:t xml:space="preserve"> </w:t>
      </w:r>
      <w:r w:rsidRPr="0005413E">
        <w:rPr>
          <w:sz w:val="24"/>
          <w:szCs w:val="24"/>
          <w:lang w:val="en-GB"/>
        </w:rPr>
        <w:t>During interaction studies atorvastatin and cimetidine interaction were not detected.</w:t>
      </w:r>
    </w:p>
    <w:p w14:paraId="4E756B17" w14:textId="77777777" w:rsidR="009C6925" w:rsidRPr="0005413E" w:rsidRDefault="00A83CDB" w:rsidP="00FC7AB0">
      <w:pPr>
        <w:spacing w:line="240" w:lineRule="auto"/>
        <w:rPr>
          <w:sz w:val="24"/>
          <w:szCs w:val="24"/>
          <w:lang w:val="en-GB"/>
        </w:rPr>
      </w:pPr>
      <w:r w:rsidRPr="0005413E">
        <w:rPr>
          <w:i/>
          <w:sz w:val="24"/>
          <w:szCs w:val="24"/>
          <w:lang w:val="en-GB"/>
        </w:rPr>
        <w:t>Antacids.</w:t>
      </w:r>
      <w:r w:rsidR="009C6925" w:rsidRPr="0005413E">
        <w:rPr>
          <w:sz w:val="24"/>
          <w:szCs w:val="24"/>
          <w:lang w:val="en-GB"/>
        </w:rPr>
        <w:t xml:space="preserve"> </w:t>
      </w:r>
      <w:r w:rsidRPr="0005413E">
        <w:rPr>
          <w:sz w:val="24"/>
          <w:szCs w:val="24"/>
          <w:lang w:val="en-GB"/>
        </w:rPr>
        <w:t>Oral co-administration of atorvastatin and antacid suspension of magnesium and aluminium hydroxides is accompanied by decrease in the concentration of atorvastatin in the blood plasma by approximately 35%.</w:t>
      </w:r>
      <w:r w:rsidR="009C6925" w:rsidRPr="0005413E">
        <w:rPr>
          <w:sz w:val="24"/>
          <w:szCs w:val="24"/>
          <w:lang w:val="en-GB"/>
        </w:rPr>
        <w:t xml:space="preserve"> </w:t>
      </w:r>
      <w:r w:rsidRPr="0005413E">
        <w:rPr>
          <w:sz w:val="24"/>
          <w:szCs w:val="24"/>
          <w:lang w:val="en-GB"/>
        </w:rPr>
        <w:t>The hypolipidemic effect of atorvastatin did not change.</w:t>
      </w:r>
      <w:r w:rsidR="009C6925" w:rsidRPr="0005413E">
        <w:rPr>
          <w:sz w:val="24"/>
          <w:szCs w:val="24"/>
          <w:lang w:val="en-GB"/>
        </w:rPr>
        <w:t xml:space="preserve"> </w:t>
      </w:r>
    </w:p>
    <w:p w14:paraId="099A3BD5" w14:textId="77777777" w:rsidR="009C6925" w:rsidRPr="0005413E" w:rsidRDefault="00A83CDB" w:rsidP="00FC7AB0">
      <w:pPr>
        <w:spacing w:line="240" w:lineRule="auto"/>
        <w:rPr>
          <w:sz w:val="24"/>
          <w:szCs w:val="24"/>
          <w:lang w:val="en-GB"/>
        </w:rPr>
      </w:pPr>
      <w:r w:rsidRPr="0005413E">
        <w:rPr>
          <w:i/>
          <w:sz w:val="24"/>
          <w:szCs w:val="24"/>
          <w:lang w:val="en-GB"/>
        </w:rPr>
        <w:t>Colestipol</w:t>
      </w:r>
      <w:r w:rsidR="00FC7AB0" w:rsidRPr="0005413E">
        <w:rPr>
          <w:i/>
          <w:sz w:val="24"/>
          <w:szCs w:val="24"/>
          <w:lang w:val="en-GB"/>
        </w:rPr>
        <w:t>.</w:t>
      </w:r>
      <w:r w:rsidR="009C6925" w:rsidRPr="0005413E">
        <w:rPr>
          <w:sz w:val="24"/>
          <w:szCs w:val="24"/>
          <w:lang w:val="en-GB"/>
        </w:rPr>
        <w:t xml:space="preserve"> </w:t>
      </w:r>
      <w:r w:rsidR="00EF741A" w:rsidRPr="0005413E">
        <w:rPr>
          <w:sz w:val="24"/>
          <w:szCs w:val="24"/>
          <w:lang w:val="en-GB"/>
        </w:rPr>
        <w:t>Plasma concentrations of atorvastatin were lower (ratio of concentration: 0.74) when colestipol was administered with atorvastatin. However, lipid effects were greater when atorvastatin and colestipol were co-administered than when either drug was given alone.</w:t>
      </w:r>
      <w:r w:rsidR="009C6925" w:rsidRPr="0005413E">
        <w:rPr>
          <w:sz w:val="24"/>
          <w:szCs w:val="24"/>
          <w:lang w:val="en-GB"/>
        </w:rPr>
        <w:t xml:space="preserve"> </w:t>
      </w:r>
    </w:p>
    <w:p w14:paraId="7CF6121F" w14:textId="77777777" w:rsidR="009C6925" w:rsidRPr="0005413E" w:rsidRDefault="00A83CDB" w:rsidP="00FC7AB0">
      <w:pPr>
        <w:spacing w:line="240" w:lineRule="auto"/>
        <w:rPr>
          <w:sz w:val="24"/>
          <w:szCs w:val="24"/>
          <w:lang w:val="en-GB"/>
        </w:rPr>
      </w:pPr>
      <w:r w:rsidRPr="0005413E">
        <w:rPr>
          <w:i/>
          <w:sz w:val="24"/>
          <w:szCs w:val="24"/>
          <w:lang w:val="en-GB"/>
        </w:rPr>
        <w:t>Azithromycin</w:t>
      </w:r>
      <w:r w:rsidR="00FC7AB0" w:rsidRPr="0005413E">
        <w:rPr>
          <w:i/>
          <w:sz w:val="24"/>
          <w:szCs w:val="24"/>
          <w:lang w:val="en-GB"/>
        </w:rPr>
        <w:t>.</w:t>
      </w:r>
      <w:r w:rsidR="0086386B" w:rsidRPr="0005413E">
        <w:rPr>
          <w:sz w:val="24"/>
          <w:szCs w:val="24"/>
          <w:lang w:val="en-GB"/>
        </w:rPr>
        <w:t xml:space="preserve"> </w:t>
      </w:r>
      <w:r w:rsidR="00914F0C" w:rsidRPr="0005413E">
        <w:rPr>
          <w:sz w:val="24"/>
          <w:szCs w:val="24"/>
          <w:lang w:val="en-GB"/>
        </w:rPr>
        <w:t>Co-administration of atorvastatin (10 mg once a day) and azithromycin (500 mg once a day) was not accompanied by changes in the concentration of atorvastatin in the blood plasma.</w:t>
      </w:r>
    </w:p>
    <w:p w14:paraId="072234DD" w14:textId="77777777" w:rsidR="009C6925" w:rsidRPr="0005413E" w:rsidRDefault="00914F0C" w:rsidP="00FC7AB0">
      <w:pPr>
        <w:spacing w:line="240" w:lineRule="auto"/>
        <w:rPr>
          <w:sz w:val="24"/>
          <w:szCs w:val="24"/>
          <w:lang w:val="en-GB"/>
        </w:rPr>
      </w:pPr>
      <w:r w:rsidRPr="0005413E">
        <w:rPr>
          <w:i/>
          <w:sz w:val="24"/>
          <w:szCs w:val="24"/>
          <w:lang w:val="en-GB"/>
        </w:rPr>
        <w:t>Transport protein inhibitors</w:t>
      </w:r>
      <w:r w:rsidR="00FC7AB0" w:rsidRPr="0005413E">
        <w:rPr>
          <w:i/>
          <w:sz w:val="24"/>
          <w:szCs w:val="24"/>
          <w:lang w:val="en-GB"/>
        </w:rPr>
        <w:t>.</w:t>
      </w:r>
      <w:r w:rsidR="009C6925" w:rsidRPr="0005413E">
        <w:rPr>
          <w:i/>
          <w:sz w:val="24"/>
          <w:szCs w:val="24"/>
          <w:lang w:val="en-GB"/>
        </w:rPr>
        <w:t xml:space="preserve"> </w:t>
      </w:r>
      <w:r w:rsidR="008B652E" w:rsidRPr="0005413E">
        <w:rPr>
          <w:sz w:val="24"/>
          <w:szCs w:val="24"/>
          <w:lang w:val="en-GB"/>
        </w:rPr>
        <w:t xml:space="preserve">Inhibitors of transport proteins (e.g. </w:t>
      </w:r>
      <w:r w:rsidR="001C3E8C" w:rsidRPr="0005413E">
        <w:rPr>
          <w:sz w:val="24"/>
          <w:szCs w:val="24"/>
          <w:lang w:val="en-GB"/>
        </w:rPr>
        <w:t>cyclosporine</w:t>
      </w:r>
      <w:r w:rsidR="00224040" w:rsidRPr="0005413E">
        <w:rPr>
          <w:sz w:val="24"/>
          <w:szCs w:val="24"/>
          <w:lang w:val="en-GB"/>
        </w:rPr>
        <w:t>, letermovir</w:t>
      </w:r>
      <w:r w:rsidR="008B652E" w:rsidRPr="0005413E">
        <w:rPr>
          <w:sz w:val="24"/>
          <w:szCs w:val="24"/>
          <w:lang w:val="en-GB"/>
        </w:rPr>
        <w:t>) can increase the systemic exposure of atorvastatin (see Table 1). The effect of inhibition of hepatic uptake transporters on atorvastatin concentrat</w:t>
      </w:r>
      <w:r w:rsidR="00DC5BE5" w:rsidRPr="0005413E">
        <w:rPr>
          <w:sz w:val="24"/>
          <w:szCs w:val="24"/>
          <w:lang w:val="en-GB"/>
        </w:rPr>
        <w:t>ions in hepatocytes is unknown.</w:t>
      </w:r>
      <w:r w:rsidR="009C6925" w:rsidRPr="0005413E">
        <w:rPr>
          <w:sz w:val="24"/>
          <w:szCs w:val="24"/>
          <w:lang w:val="en-GB"/>
        </w:rPr>
        <w:t xml:space="preserve"> </w:t>
      </w:r>
      <w:r w:rsidR="008B652E" w:rsidRPr="0005413E">
        <w:rPr>
          <w:sz w:val="24"/>
          <w:szCs w:val="24"/>
          <w:lang w:val="en-GB"/>
        </w:rPr>
        <w:t>If concomitant administration cannot be avoided, a dose reduction and clinical monitoring for efficacy is recommended (see Table 1).</w:t>
      </w:r>
    </w:p>
    <w:p w14:paraId="4652B0AA" w14:textId="77777777" w:rsidR="00C22500" w:rsidRPr="0005413E" w:rsidRDefault="008B652E" w:rsidP="00FC7AB0">
      <w:pPr>
        <w:spacing w:line="240" w:lineRule="auto"/>
        <w:rPr>
          <w:sz w:val="24"/>
          <w:szCs w:val="24"/>
          <w:lang w:val="en-GB"/>
        </w:rPr>
      </w:pPr>
      <w:r w:rsidRPr="0005413E">
        <w:rPr>
          <w:i/>
          <w:sz w:val="24"/>
          <w:szCs w:val="24"/>
          <w:lang w:val="en-GB"/>
        </w:rPr>
        <w:t>Ezetimibe</w:t>
      </w:r>
      <w:r w:rsidR="00FC7AB0" w:rsidRPr="0005413E">
        <w:rPr>
          <w:i/>
          <w:sz w:val="24"/>
          <w:szCs w:val="24"/>
          <w:lang w:val="en-GB"/>
        </w:rPr>
        <w:t>.</w:t>
      </w:r>
      <w:r w:rsidR="002300D8" w:rsidRPr="0005413E">
        <w:rPr>
          <w:sz w:val="24"/>
          <w:szCs w:val="24"/>
          <w:lang w:val="en-GB"/>
        </w:rPr>
        <w:t xml:space="preserve"> </w:t>
      </w:r>
      <w:r w:rsidR="002D027A" w:rsidRPr="0005413E">
        <w:rPr>
          <w:sz w:val="24"/>
          <w:szCs w:val="24"/>
          <w:lang w:val="en-GB"/>
        </w:rPr>
        <w:t>The use of ezetimibe alone is associated with muscle related events, including rhabdomyolysis.</w:t>
      </w:r>
      <w:r w:rsidR="00FC7AB0" w:rsidRPr="0005413E">
        <w:rPr>
          <w:sz w:val="24"/>
          <w:szCs w:val="24"/>
          <w:lang w:val="en-GB"/>
        </w:rPr>
        <w:t xml:space="preserve"> </w:t>
      </w:r>
      <w:r w:rsidR="002D027A" w:rsidRPr="0005413E">
        <w:rPr>
          <w:sz w:val="24"/>
          <w:szCs w:val="24"/>
          <w:lang w:val="en-GB"/>
        </w:rPr>
        <w:t>The risk of these events may therefore be increased with concomitant use of ezetimibe and atorvastatin. Appropriate clinical monitoring of these patients is recommended.</w:t>
      </w:r>
      <w:r w:rsidR="009C6925" w:rsidRPr="0005413E">
        <w:rPr>
          <w:sz w:val="24"/>
          <w:szCs w:val="24"/>
          <w:lang w:val="en-GB"/>
        </w:rPr>
        <w:t xml:space="preserve"> </w:t>
      </w:r>
      <w:r w:rsidR="009C6925" w:rsidRPr="0005413E">
        <w:rPr>
          <w:sz w:val="24"/>
          <w:szCs w:val="24"/>
          <w:lang w:val="en-GB"/>
        </w:rPr>
        <w:br/>
      </w:r>
      <w:r w:rsidR="00774DBF" w:rsidRPr="0005413E">
        <w:rPr>
          <w:i/>
          <w:sz w:val="24"/>
          <w:szCs w:val="24"/>
          <w:lang w:val="en-GB"/>
        </w:rPr>
        <w:t>Fusidic acid</w:t>
      </w:r>
      <w:r w:rsidR="00FC7AB0" w:rsidRPr="0005413E">
        <w:rPr>
          <w:i/>
          <w:sz w:val="24"/>
          <w:szCs w:val="24"/>
          <w:lang w:val="en-GB"/>
        </w:rPr>
        <w:t>.</w:t>
      </w:r>
      <w:r w:rsidR="009C6925" w:rsidRPr="0005413E">
        <w:rPr>
          <w:sz w:val="24"/>
          <w:szCs w:val="24"/>
          <w:lang w:val="en-GB"/>
        </w:rPr>
        <w:t xml:space="preserve"> </w:t>
      </w:r>
      <w:r w:rsidR="00C22500" w:rsidRPr="0005413E">
        <w:rPr>
          <w:sz w:val="24"/>
          <w:szCs w:val="24"/>
          <w:lang w:val="en-GB"/>
        </w:rPr>
        <w:t xml:space="preserve">The risk of myopathy including rhabdomyolysis may be increased by the concomitant administration of systemic fusidic acid with statins. The mechanism of this interaction (whether it is pharmacodynamic or pharmacokinetic, or both) is yet unknown. There have been reports of rhabdomyolysis (including some fatalities) in patients receiving this combination. </w:t>
      </w:r>
    </w:p>
    <w:p w14:paraId="6D50544E" w14:textId="77777777" w:rsidR="009C6925" w:rsidRPr="0005413E" w:rsidRDefault="00C22500" w:rsidP="00FC7AB0">
      <w:pPr>
        <w:spacing w:line="240" w:lineRule="auto"/>
        <w:rPr>
          <w:sz w:val="24"/>
          <w:szCs w:val="24"/>
          <w:lang w:val="en-GB"/>
        </w:rPr>
      </w:pPr>
      <w:r w:rsidRPr="0005413E">
        <w:rPr>
          <w:sz w:val="24"/>
          <w:szCs w:val="24"/>
          <w:lang w:val="en-GB"/>
        </w:rPr>
        <w:t>If treatment with systemic fusidic acid is necessary, atorvastatin treatment should be discontinued throughout the duration of the fusidic acid treatment (see “Special warnings and precautions for use”).</w:t>
      </w:r>
    </w:p>
    <w:p w14:paraId="3DBF196A" w14:textId="77777777" w:rsidR="009C6925" w:rsidRPr="0005413E" w:rsidRDefault="002F7753" w:rsidP="00FC7AB0">
      <w:pPr>
        <w:spacing w:line="240" w:lineRule="auto"/>
        <w:rPr>
          <w:sz w:val="24"/>
          <w:szCs w:val="24"/>
          <w:lang w:val="en-GB"/>
        </w:rPr>
      </w:pPr>
      <w:r w:rsidRPr="0005413E">
        <w:rPr>
          <w:i/>
          <w:sz w:val="24"/>
          <w:szCs w:val="24"/>
          <w:lang w:val="en-GB"/>
        </w:rPr>
        <w:t>Digoxin</w:t>
      </w:r>
      <w:r w:rsidR="00FC7AB0" w:rsidRPr="0005413E">
        <w:rPr>
          <w:i/>
          <w:sz w:val="24"/>
          <w:szCs w:val="24"/>
          <w:lang w:val="en-GB"/>
        </w:rPr>
        <w:t>.</w:t>
      </w:r>
      <w:r w:rsidR="009C6925" w:rsidRPr="0005413E">
        <w:rPr>
          <w:sz w:val="24"/>
          <w:szCs w:val="24"/>
          <w:lang w:val="en-GB"/>
        </w:rPr>
        <w:t xml:space="preserve"> </w:t>
      </w:r>
      <w:r w:rsidR="0032335D" w:rsidRPr="0005413E">
        <w:rPr>
          <w:sz w:val="24"/>
          <w:szCs w:val="24"/>
          <w:lang w:val="en-GB"/>
        </w:rPr>
        <w:t>When multiple doses of Atorvakor</w:t>
      </w:r>
      <w:r w:rsidR="00FB6254" w:rsidRPr="0005413E">
        <w:rPr>
          <w:sz w:val="24"/>
          <w:szCs w:val="24"/>
          <w:vertAlign w:val="superscript"/>
          <w:lang w:val="en-GB" w:eastAsia="en-US"/>
        </w:rPr>
        <w:t>®</w:t>
      </w:r>
      <w:r w:rsidR="0032335D" w:rsidRPr="0005413E">
        <w:rPr>
          <w:sz w:val="24"/>
          <w:szCs w:val="24"/>
          <w:lang w:val="en-GB"/>
        </w:rPr>
        <w:t xml:space="preserve"> and digoxin were co-administered, steady state plasma digoxin concentrations increased </w:t>
      </w:r>
      <w:r w:rsidR="00C22500" w:rsidRPr="0005413E">
        <w:rPr>
          <w:sz w:val="24"/>
          <w:szCs w:val="24"/>
          <w:lang w:val="en-GB"/>
        </w:rPr>
        <w:t xml:space="preserve">(see </w:t>
      </w:r>
      <w:r w:rsidR="00C22500" w:rsidRPr="0005413E">
        <w:rPr>
          <w:sz w:val="24"/>
          <w:szCs w:val="24"/>
          <w:lang w:val="en-GB" w:eastAsia="uk-UA"/>
        </w:rPr>
        <w:t>“Pharmacokinetics”)</w:t>
      </w:r>
      <w:r w:rsidR="0032335D" w:rsidRPr="0005413E">
        <w:rPr>
          <w:sz w:val="24"/>
          <w:szCs w:val="24"/>
          <w:lang w:val="en-GB"/>
        </w:rPr>
        <w:t>. Patients taking digoxin should be monitored appropriately.</w:t>
      </w:r>
    </w:p>
    <w:p w14:paraId="673ED2B2" w14:textId="77777777" w:rsidR="009C6925" w:rsidRPr="0005413E" w:rsidRDefault="0032335D" w:rsidP="00FC7AB0">
      <w:pPr>
        <w:spacing w:line="240" w:lineRule="auto"/>
        <w:rPr>
          <w:sz w:val="24"/>
          <w:szCs w:val="24"/>
          <w:lang w:val="en-GB"/>
        </w:rPr>
      </w:pPr>
      <w:r w:rsidRPr="0005413E">
        <w:rPr>
          <w:i/>
          <w:sz w:val="24"/>
          <w:szCs w:val="24"/>
          <w:lang w:val="en-GB"/>
        </w:rPr>
        <w:t>Oral contraceptives</w:t>
      </w:r>
      <w:r w:rsidR="00FC7AB0" w:rsidRPr="0005413E">
        <w:rPr>
          <w:i/>
          <w:sz w:val="24"/>
          <w:szCs w:val="24"/>
          <w:lang w:val="en-GB"/>
        </w:rPr>
        <w:t>.</w:t>
      </w:r>
      <w:r w:rsidR="009C6925" w:rsidRPr="0005413E">
        <w:rPr>
          <w:sz w:val="24"/>
          <w:szCs w:val="24"/>
          <w:lang w:val="en-GB"/>
        </w:rPr>
        <w:t xml:space="preserve"> </w:t>
      </w:r>
      <w:r w:rsidR="002A52EE" w:rsidRPr="0005413E">
        <w:rPr>
          <w:sz w:val="24"/>
          <w:szCs w:val="24"/>
          <w:lang w:val="en-GB"/>
        </w:rPr>
        <w:t>Co-administration of atorvastatin and an oral contraceptive increased AUC values for norethi</w:t>
      </w:r>
      <w:r w:rsidR="00F235B8" w:rsidRPr="0005413E">
        <w:rPr>
          <w:sz w:val="24"/>
          <w:szCs w:val="24"/>
          <w:lang w:val="en-GB"/>
        </w:rPr>
        <w:t>ster</w:t>
      </w:r>
      <w:r w:rsidR="002A52EE" w:rsidRPr="0005413E">
        <w:rPr>
          <w:sz w:val="24"/>
          <w:szCs w:val="24"/>
          <w:lang w:val="en-GB"/>
        </w:rPr>
        <w:t xml:space="preserve">one and ethinyl estradiol (see </w:t>
      </w:r>
      <w:r w:rsidR="00F235B8" w:rsidRPr="0005413E">
        <w:rPr>
          <w:sz w:val="24"/>
          <w:szCs w:val="24"/>
          <w:lang w:val="en-GB"/>
        </w:rPr>
        <w:t>“</w:t>
      </w:r>
      <w:r w:rsidR="00F25CD7" w:rsidRPr="0005413E">
        <w:rPr>
          <w:sz w:val="24"/>
          <w:szCs w:val="24"/>
          <w:lang w:val="en-GB"/>
        </w:rPr>
        <w:t>Pharmacological properties</w:t>
      </w:r>
      <w:r w:rsidR="00F235B8" w:rsidRPr="0005413E">
        <w:rPr>
          <w:sz w:val="24"/>
          <w:szCs w:val="24"/>
          <w:lang w:val="en-GB"/>
        </w:rPr>
        <w:t>”</w:t>
      </w:r>
      <w:r w:rsidR="002A52EE" w:rsidRPr="0005413E">
        <w:rPr>
          <w:sz w:val="24"/>
          <w:szCs w:val="24"/>
          <w:lang w:val="en-GB"/>
        </w:rPr>
        <w:t>).</w:t>
      </w:r>
      <w:r w:rsidR="0006069A" w:rsidRPr="0005413E">
        <w:rPr>
          <w:sz w:val="24"/>
          <w:szCs w:val="24"/>
          <w:lang w:val="en-GB"/>
        </w:rPr>
        <w:t xml:space="preserve"> </w:t>
      </w:r>
      <w:r w:rsidR="002A52EE" w:rsidRPr="0005413E">
        <w:rPr>
          <w:sz w:val="24"/>
          <w:szCs w:val="24"/>
          <w:lang w:val="en-GB"/>
        </w:rPr>
        <w:t>These increases should be considered when selecting an oral contraceptive for a woman taking</w:t>
      </w:r>
      <w:r w:rsidR="002A52EE" w:rsidRPr="0005413E">
        <w:rPr>
          <w:color w:val="000000"/>
          <w:lang w:val="en-GB"/>
        </w:rPr>
        <w:t xml:space="preserve"> </w:t>
      </w:r>
      <w:r w:rsidR="002A52EE" w:rsidRPr="0005413E">
        <w:rPr>
          <w:sz w:val="24"/>
          <w:szCs w:val="24"/>
          <w:lang w:val="en-GB"/>
        </w:rPr>
        <w:t>Atorvakor</w:t>
      </w:r>
      <w:r w:rsidR="00FB6254" w:rsidRPr="0005413E">
        <w:rPr>
          <w:sz w:val="24"/>
          <w:szCs w:val="24"/>
          <w:vertAlign w:val="superscript"/>
          <w:lang w:val="en-GB" w:eastAsia="en-US"/>
        </w:rPr>
        <w:t>®</w:t>
      </w:r>
      <w:r w:rsidR="002A52EE" w:rsidRPr="0005413E">
        <w:rPr>
          <w:sz w:val="24"/>
          <w:szCs w:val="24"/>
          <w:lang w:val="en-GB"/>
        </w:rPr>
        <w:t>.</w:t>
      </w:r>
    </w:p>
    <w:p w14:paraId="7025D2AC" w14:textId="77777777" w:rsidR="009C6925" w:rsidRPr="0005413E" w:rsidRDefault="002A52EE" w:rsidP="00FC7AB0">
      <w:pPr>
        <w:spacing w:line="240" w:lineRule="auto"/>
        <w:rPr>
          <w:sz w:val="24"/>
          <w:szCs w:val="24"/>
          <w:lang w:val="en-GB"/>
        </w:rPr>
      </w:pPr>
      <w:r w:rsidRPr="0005413E">
        <w:rPr>
          <w:i/>
          <w:sz w:val="24"/>
          <w:szCs w:val="24"/>
          <w:lang w:val="en-GB"/>
        </w:rPr>
        <w:lastRenderedPageBreak/>
        <w:t>Warfarin</w:t>
      </w:r>
      <w:r w:rsidR="00FC7AB0" w:rsidRPr="0005413E">
        <w:rPr>
          <w:i/>
          <w:sz w:val="24"/>
          <w:szCs w:val="24"/>
          <w:lang w:val="en-GB"/>
        </w:rPr>
        <w:t>.</w:t>
      </w:r>
      <w:r w:rsidR="009C6925" w:rsidRPr="0005413E">
        <w:rPr>
          <w:sz w:val="24"/>
          <w:szCs w:val="24"/>
          <w:lang w:val="en-GB"/>
        </w:rPr>
        <w:t xml:space="preserve"> </w:t>
      </w: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w:t>
      </w:r>
      <w:r w:rsidRPr="0005413E">
        <w:rPr>
          <w:color w:val="000000"/>
          <w:sz w:val="24"/>
          <w:lang w:val="en-GB"/>
        </w:rPr>
        <w:t>had no clinically significant effect on prothrombin time when administered to patients receiving chronic warfarin treatment.</w:t>
      </w:r>
    </w:p>
    <w:p w14:paraId="761012C8" w14:textId="77777777" w:rsidR="009C6925" w:rsidRPr="0005413E" w:rsidRDefault="002A52EE" w:rsidP="00FC7AB0">
      <w:pPr>
        <w:spacing w:line="240" w:lineRule="auto"/>
        <w:rPr>
          <w:sz w:val="24"/>
          <w:szCs w:val="24"/>
          <w:lang w:val="en-GB"/>
        </w:rPr>
      </w:pPr>
      <w:r w:rsidRPr="0005413E">
        <w:rPr>
          <w:i/>
          <w:sz w:val="24"/>
          <w:szCs w:val="24"/>
          <w:lang w:val="en-GB"/>
        </w:rPr>
        <w:t>Colchicine</w:t>
      </w:r>
      <w:r w:rsidR="00FC7AB0" w:rsidRPr="0005413E">
        <w:rPr>
          <w:i/>
          <w:sz w:val="24"/>
          <w:szCs w:val="24"/>
          <w:lang w:val="en-GB"/>
        </w:rPr>
        <w:t>.</w:t>
      </w:r>
      <w:r w:rsidR="009C6925" w:rsidRPr="0005413E">
        <w:rPr>
          <w:sz w:val="24"/>
          <w:szCs w:val="24"/>
          <w:lang w:val="en-GB"/>
        </w:rPr>
        <w:t xml:space="preserve"> </w:t>
      </w:r>
      <w:r w:rsidR="00734B23" w:rsidRPr="0005413E">
        <w:rPr>
          <w:sz w:val="24"/>
          <w:szCs w:val="24"/>
          <w:lang w:val="en-GB"/>
        </w:rPr>
        <w:t>Cases of myopathy, including rhabdomyolysis, have been reported with atorvastatin co-administered with colchicine, and caution should be exercised when prescribing atorvastatin with colchicine.</w:t>
      </w:r>
    </w:p>
    <w:p w14:paraId="61AD7E10" w14:textId="77777777" w:rsidR="009C6925" w:rsidRPr="0005413E" w:rsidRDefault="00734B23" w:rsidP="00FC7AB0">
      <w:pPr>
        <w:spacing w:line="240" w:lineRule="auto"/>
        <w:rPr>
          <w:sz w:val="24"/>
          <w:szCs w:val="24"/>
          <w:lang w:val="en-GB"/>
        </w:rPr>
      </w:pPr>
      <w:r w:rsidRPr="0005413E">
        <w:rPr>
          <w:i/>
          <w:sz w:val="24"/>
          <w:szCs w:val="24"/>
          <w:lang w:val="en-GB"/>
        </w:rPr>
        <w:t>Other medicinal products</w:t>
      </w:r>
      <w:r w:rsidR="00FC7AB0" w:rsidRPr="0005413E">
        <w:rPr>
          <w:i/>
          <w:sz w:val="24"/>
          <w:szCs w:val="24"/>
          <w:lang w:val="en-GB"/>
        </w:rPr>
        <w:t>.</w:t>
      </w:r>
      <w:r w:rsidR="009C6925" w:rsidRPr="0005413E">
        <w:rPr>
          <w:sz w:val="24"/>
          <w:szCs w:val="24"/>
          <w:lang w:val="en-GB"/>
        </w:rPr>
        <w:t xml:space="preserve"> </w:t>
      </w:r>
      <w:r w:rsidR="00931CAC" w:rsidRPr="0005413E">
        <w:rPr>
          <w:sz w:val="24"/>
          <w:szCs w:val="24"/>
          <w:lang w:val="en-GB"/>
        </w:rPr>
        <w:t xml:space="preserve">Clinical studies have shown that </w:t>
      </w:r>
      <w:r w:rsidR="00AE13E0" w:rsidRPr="0005413E">
        <w:rPr>
          <w:sz w:val="24"/>
          <w:szCs w:val="24"/>
          <w:lang w:val="en-GB"/>
        </w:rPr>
        <w:t xml:space="preserve">co-administration </w:t>
      </w:r>
      <w:r w:rsidR="00931CAC" w:rsidRPr="0005413E">
        <w:rPr>
          <w:sz w:val="24"/>
          <w:szCs w:val="24"/>
          <w:lang w:val="en-GB"/>
        </w:rPr>
        <w:t xml:space="preserve">of atorvastatin and antihypertensive drugs and its use in the course of estrogen replacement therapy is not accompanied by clinically significant </w:t>
      </w:r>
      <w:r w:rsidR="00AE13E0" w:rsidRPr="0005413E">
        <w:rPr>
          <w:sz w:val="24"/>
          <w:szCs w:val="24"/>
          <w:lang w:val="en-GB"/>
        </w:rPr>
        <w:t>advers</w:t>
      </w:r>
      <w:r w:rsidR="00931CAC" w:rsidRPr="0005413E">
        <w:rPr>
          <w:sz w:val="24"/>
          <w:szCs w:val="24"/>
          <w:lang w:val="en-GB"/>
        </w:rPr>
        <w:t>e effects.</w:t>
      </w:r>
      <w:r w:rsidR="009C6925" w:rsidRPr="0005413E">
        <w:rPr>
          <w:sz w:val="24"/>
          <w:szCs w:val="24"/>
          <w:lang w:val="en-GB"/>
        </w:rPr>
        <w:t xml:space="preserve"> </w:t>
      </w:r>
      <w:r w:rsidR="00AE13E0" w:rsidRPr="0005413E">
        <w:rPr>
          <w:sz w:val="24"/>
          <w:szCs w:val="24"/>
          <w:lang w:val="en-GB"/>
        </w:rPr>
        <w:t>No drug interaction studies have been conducted.</w:t>
      </w:r>
    </w:p>
    <w:p w14:paraId="57CA0BF2" w14:textId="77777777" w:rsidR="009745D6" w:rsidRPr="0005413E" w:rsidRDefault="009745D6" w:rsidP="00CC06E4">
      <w:pPr>
        <w:spacing w:line="240" w:lineRule="auto"/>
        <w:rPr>
          <w:b/>
          <w:i/>
          <w:sz w:val="24"/>
          <w:szCs w:val="24"/>
          <w:lang w:val="en-GB"/>
        </w:rPr>
      </w:pPr>
    </w:p>
    <w:p w14:paraId="7D391E79" w14:textId="77777777" w:rsidR="009329F0" w:rsidRPr="0005413E" w:rsidRDefault="00AE13E0" w:rsidP="00FC7AB0">
      <w:pPr>
        <w:spacing w:line="240" w:lineRule="auto"/>
        <w:rPr>
          <w:spacing w:val="-2"/>
          <w:sz w:val="24"/>
          <w:szCs w:val="24"/>
          <w:lang w:val="en-GB"/>
        </w:rPr>
      </w:pPr>
      <w:r w:rsidRPr="0005413E">
        <w:rPr>
          <w:b/>
          <w:i/>
          <w:sz w:val="24"/>
          <w:szCs w:val="24"/>
          <w:lang w:val="en-GB"/>
        </w:rPr>
        <w:t>Special warnings and precautions for use</w:t>
      </w:r>
      <w:r w:rsidR="009329F0" w:rsidRPr="0005413E">
        <w:rPr>
          <w:b/>
          <w:sz w:val="24"/>
          <w:szCs w:val="24"/>
          <w:lang w:val="en-GB"/>
        </w:rPr>
        <w:t xml:space="preserve"> </w:t>
      </w:r>
    </w:p>
    <w:p w14:paraId="135306D0" w14:textId="77777777" w:rsidR="00D81A43" w:rsidRPr="0005413E" w:rsidRDefault="00AE13E0" w:rsidP="00FC7AB0">
      <w:pPr>
        <w:widowControl/>
        <w:autoSpaceDE/>
        <w:autoSpaceDN/>
        <w:adjustRightInd/>
        <w:spacing w:line="240" w:lineRule="auto"/>
        <w:rPr>
          <w:i/>
          <w:sz w:val="24"/>
          <w:szCs w:val="24"/>
          <w:lang w:val="en-GB"/>
        </w:rPr>
      </w:pPr>
      <w:r w:rsidRPr="0005413E">
        <w:rPr>
          <w:i/>
          <w:sz w:val="24"/>
          <w:szCs w:val="24"/>
          <w:lang w:val="en-GB"/>
        </w:rPr>
        <w:t>Skeletal muscles</w:t>
      </w:r>
    </w:p>
    <w:p w14:paraId="733920F7" w14:textId="77777777" w:rsidR="009C6925" w:rsidRPr="0005413E" w:rsidRDefault="00AE13E0" w:rsidP="00FC7AB0">
      <w:pPr>
        <w:widowControl/>
        <w:autoSpaceDE/>
        <w:autoSpaceDN/>
        <w:adjustRightInd/>
        <w:spacing w:line="240" w:lineRule="auto"/>
        <w:rPr>
          <w:sz w:val="24"/>
          <w:szCs w:val="24"/>
          <w:lang w:val="en-GB"/>
        </w:rPr>
      </w:pPr>
      <w:r w:rsidRPr="0005413E">
        <w:rPr>
          <w:sz w:val="24"/>
          <w:szCs w:val="24"/>
          <w:lang w:val="en-GB"/>
        </w:rPr>
        <w:t xml:space="preserve">Rare cases of rhabdomyolysis with acute renal failure secondary to myoglobinuria have been reported with atorvastatin and with other drugs in this class. A history of renal impairment may be a risk factor for the development of rhabdomyolysis. Such patients </w:t>
      </w:r>
      <w:r w:rsidR="008B508C" w:rsidRPr="0005413E">
        <w:rPr>
          <w:sz w:val="24"/>
          <w:szCs w:val="24"/>
          <w:lang w:val="en-GB"/>
        </w:rPr>
        <w:t xml:space="preserve">need </w:t>
      </w:r>
      <w:r w:rsidRPr="0005413E">
        <w:rPr>
          <w:sz w:val="24"/>
          <w:szCs w:val="24"/>
          <w:lang w:val="en-GB"/>
        </w:rPr>
        <w:t>closer monitoring for skeletal muscle effects.</w:t>
      </w:r>
    </w:p>
    <w:p w14:paraId="71B2A7E7" w14:textId="77777777" w:rsidR="009C6925" w:rsidRPr="0005413E" w:rsidRDefault="008A272B" w:rsidP="00FC7AB0">
      <w:pPr>
        <w:widowControl/>
        <w:autoSpaceDE/>
        <w:autoSpaceDN/>
        <w:adjustRightInd/>
        <w:spacing w:line="240" w:lineRule="auto"/>
        <w:rPr>
          <w:sz w:val="24"/>
          <w:szCs w:val="24"/>
          <w:lang w:val="en-GB"/>
        </w:rPr>
      </w:pPr>
      <w:r w:rsidRPr="0005413E">
        <w:rPr>
          <w:sz w:val="24"/>
          <w:szCs w:val="24"/>
          <w:lang w:val="en-GB"/>
        </w:rPr>
        <w:t xml:space="preserve">Atorvastatin, like other statins, occasionally causes myopathy, defined as muscle aches or muscle weakness in conjunction with increases in creatine phosphokinase (CPK) values &gt;10 times ULN. </w:t>
      </w:r>
      <w:r w:rsidR="00131E1A" w:rsidRPr="0005413E">
        <w:rPr>
          <w:sz w:val="24"/>
          <w:szCs w:val="24"/>
          <w:lang w:val="en-GB"/>
        </w:rPr>
        <w:t xml:space="preserve"> </w:t>
      </w:r>
      <w:r w:rsidRPr="0005413E">
        <w:rPr>
          <w:sz w:val="24"/>
          <w:szCs w:val="24"/>
          <w:lang w:val="en-GB"/>
        </w:rPr>
        <w:t>The concomitant use of higher doses of atorvastatin with certain drugs such as cyclosporine and strong CYP3A4 inhibitors (e.g., clarithromycin, itraconazole, and </w:t>
      </w:r>
      <w:r w:rsidR="00D11B8E" w:rsidRPr="0005413E">
        <w:rPr>
          <w:sz w:val="24"/>
          <w:szCs w:val="24"/>
          <w:lang w:val="en-GB"/>
        </w:rPr>
        <w:t>HIV/hepatitis C protease inhibitors</w:t>
      </w:r>
      <w:r w:rsidRPr="0005413E">
        <w:rPr>
          <w:sz w:val="24"/>
          <w:szCs w:val="24"/>
          <w:lang w:val="en-GB"/>
        </w:rPr>
        <w:t>) increases the risk</w:t>
      </w:r>
      <w:r w:rsidR="00FC7AB0" w:rsidRPr="0005413E">
        <w:rPr>
          <w:sz w:val="24"/>
          <w:szCs w:val="24"/>
          <w:lang w:val="en-GB"/>
        </w:rPr>
        <w:t xml:space="preserve"> </w:t>
      </w:r>
      <w:r w:rsidRPr="0005413E">
        <w:rPr>
          <w:sz w:val="24"/>
          <w:szCs w:val="24"/>
          <w:lang w:val="en-GB"/>
        </w:rPr>
        <w:t>of myopathy/rhabdomyolysis.</w:t>
      </w:r>
    </w:p>
    <w:p w14:paraId="6DE032A4" w14:textId="77777777" w:rsidR="00FC7AB0" w:rsidRPr="0005413E" w:rsidRDefault="00E4753E" w:rsidP="00FC7AB0">
      <w:pPr>
        <w:spacing w:line="240" w:lineRule="auto"/>
        <w:rPr>
          <w:sz w:val="24"/>
          <w:szCs w:val="24"/>
          <w:lang w:val="en-GB"/>
        </w:rPr>
      </w:pPr>
      <w:r w:rsidRPr="0005413E">
        <w:rPr>
          <w:sz w:val="24"/>
          <w:szCs w:val="24"/>
          <w:lang w:val="en-GB"/>
        </w:rPr>
        <w:t>There have been rare reports of immune-mediated necrotizing myopathy (IMNM), an</w:t>
      </w:r>
      <w:r w:rsidR="00FC7AB0" w:rsidRPr="0005413E">
        <w:rPr>
          <w:sz w:val="24"/>
          <w:szCs w:val="24"/>
          <w:lang w:val="en-GB"/>
        </w:rPr>
        <w:t xml:space="preserve"> </w:t>
      </w:r>
      <w:r w:rsidRPr="0005413E">
        <w:rPr>
          <w:sz w:val="24"/>
          <w:szCs w:val="24"/>
          <w:lang w:val="en-GB"/>
        </w:rPr>
        <w:t>autoimmune</w:t>
      </w:r>
      <w:r w:rsidR="00FC7AB0" w:rsidRPr="0005413E">
        <w:rPr>
          <w:sz w:val="24"/>
          <w:szCs w:val="24"/>
          <w:lang w:val="en-GB"/>
        </w:rPr>
        <w:t xml:space="preserve"> </w:t>
      </w:r>
      <w:r w:rsidRPr="0005413E">
        <w:rPr>
          <w:sz w:val="24"/>
          <w:szCs w:val="24"/>
          <w:lang w:val="en-GB"/>
        </w:rPr>
        <w:t>myopathy,</w:t>
      </w:r>
      <w:r w:rsidR="00FC7AB0" w:rsidRPr="0005413E">
        <w:rPr>
          <w:sz w:val="24"/>
          <w:szCs w:val="24"/>
          <w:lang w:val="en-GB"/>
        </w:rPr>
        <w:t xml:space="preserve"> </w:t>
      </w:r>
      <w:r w:rsidRPr="0005413E">
        <w:rPr>
          <w:sz w:val="24"/>
          <w:szCs w:val="24"/>
          <w:lang w:val="en-GB"/>
        </w:rPr>
        <w:t>associated with statin use. IMNM is characterized by: proximal muscle weakness and elevated serum creatine kinase, which persist despite discontinuation of statin treatment;</w:t>
      </w:r>
      <w:r w:rsidR="00FC7AB0" w:rsidRPr="0005413E">
        <w:rPr>
          <w:sz w:val="24"/>
          <w:szCs w:val="24"/>
          <w:lang w:val="en-GB"/>
        </w:rPr>
        <w:t xml:space="preserve"> </w:t>
      </w:r>
      <w:r w:rsidRPr="0005413E">
        <w:rPr>
          <w:sz w:val="24"/>
          <w:szCs w:val="24"/>
          <w:lang w:val="en-GB"/>
        </w:rPr>
        <w:t>muscle</w:t>
      </w:r>
      <w:r w:rsidR="00FC7AB0" w:rsidRPr="0005413E">
        <w:rPr>
          <w:sz w:val="24"/>
          <w:szCs w:val="24"/>
          <w:lang w:val="en-GB"/>
        </w:rPr>
        <w:t xml:space="preserve"> </w:t>
      </w:r>
      <w:r w:rsidRPr="0005413E">
        <w:rPr>
          <w:sz w:val="24"/>
          <w:szCs w:val="24"/>
          <w:lang w:val="en-GB"/>
        </w:rPr>
        <w:t>biopsy</w:t>
      </w:r>
      <w:r w:rsidR="00FC7AB0" w:rsidRPr="0005413E">
        <w:rPr>
          <w:sz w:val="24"/>
          <w:szCs w:val="24"/>
          <w:lang w:val="en-GB"/>
        </w:rPr>
        <w:t xml:space="preserve"> </w:t>
      </w:r>
      <w:r w:rsidRPr="0005413E">
        <w:rPr>
          <w:sz w:val="24"/>
          <w:szCs w:val="24"/>
          <w:lang w:val="en-GB"/>
        </w:rPr>
        <w:t>showing necrotizing myopathy without significant inflammation; improvement</w:t>
      </w:r>
      <w:r w:rsidR="00FC7AB0" w:rsidRPr="0005413E">
        <w:rPr>
          <w:sz w:val="24"/>
          <w:szCs w:val="24"/>
          <w:lang w:val="en-GB"/>
        </w:rPr>
        <w:t xml:space="preserve"> </w:t>
      </w:r>
      <w:r w:rsidRPr="0005413E">
        <w:rPr>
          <w:sz w:val="24"/>
          <w:szCs w:val="24"/>
          <w:lang w:val="en-GB"/>
        </w:rPr>
        <w:t>with immunosuppressive agents.</w:t>
      </w:r>
    </w:p>
    <w:p w14:paraId="4D03A2CE" w14:textId="77777777" w:rsidR="009C6925" w:rsidRPr="0005413E" w:rsidRDefault="00E4753E" w:rsidP="00FC7AB0">
      <w:pPr>
        <w:spacing w:line="240" w:lineRule="auto"/>
        <w:rPr>
          <w:sz w:val="24"/>
          <w:szCs w:val="24"/>
          <w:lang w:val="en-GB"/>
        </w:rPr>
      </w:pPr>
      <w:r w:rsidRPr="0005413E">
        <w:rPr>
          <w:sz w:val="24"/>
          <w:szCs w:val="24"/>
          <w:lang w:val="en-GB"/>
        </w:rPr>
        <w:t>Myopathy should be considered in any patient with diffuse myalgias, muscle tenderness or weakness, and/or marked elevation of CPK. Patients should be advised to report promptly unexplained muscle pain, tenderness, or weakness, particularly if accompanied by malaise or fever or if muscle signs and symptoms persist after discontinuing Atorvakor</w:t>
      </w:r>
      <w:r w:rsidR="00FB6254" w:rsidRPr="0005413E">
        <w:rPr>
          <w:sz w:val="24"/>
          <w:szCs w:val="24"/>
          <w:vertAlign w:val="superscript"/>
          <w:lang w:val="en-GB" w:eastAsia="en-US"/>
        </w:rPr>
        <w:t>®</w:t>
      </w:r>
      <w:r w:rsidRPr="0005413E">
        <w:rPr>
          <w:sz w:val="24"/>
          <w:szCs w:val="24"/>
          <w:lang w:val="en-GB"/>
        </w:rPr>
        <w:t>.</w:t>
      </w:r>
      <w:r w:rsidR="00FC7AB0" w:rsidRPr="0005413E">
        <w:rPr>
          <w:sz w:val="24"/>
          <w:szCs w:val="24"/>
          <w:lang w:val="en-GB"/>
        </w:rPr>
        <w:t xml:space="preserve"> </w:t>
      </w: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therapy should be discontinued if markedly</w:t>
      </w:r>
      <w:r w:rsidR="00FC7AB0" w:rsidRPr="0005413E">
        <w:rPr>
          <w:sz w:val="24"/>
          <w:szCs w:val="24"/>
          <w:lang w:val="en-GB"/>
        </w:rPr>
        <w:t xml:space="preserve"> </w:t>
      </w:r>
      <w:r w:rsidRPr="0005413E">
        <w:rPr>
          <w:sz w:val="24"/>
          <w:szCs w:val="24"/>
          <w:lang w:val="en-GB"/>
        </w:rPr>
        <w:t>elevated CPK levels occur or myopathy is diagnosed or suspected.</w:t>
      </w:r>
    </w:p>
    <w:p w14:paraId="1F89A1F6" w14:textId="77777777" w:rsidR="009C6925" w:rsidRPr="0005413E" w:rsidRDefault="005A3CFB" w:rsidP="00FC7AB0">
      <w:pPr>
        <w:widowControl/>
        <w:autoSpaceDE/>
        <w:autoSpaceDN/>
        <w:adjustRightInd/>
        <w:spacing w:line="240" w:lineRule="auto"/>
        <w:rPr>
          <w:sz w:val="24"/>
          <w:szCs w:val="24"/>
          <w:lang w:val="en-GB"/>
        </w:rPr>
      </w:pPr>
      <w:r w:rsidRPr="0005413E">
        <w:rPr>
          <w:sz w:val="24"/>
          <w:szCs w:val="24"/>
          <w:lang w:val="en-GB"/>
        </w:rPr>
        <w:t xml:space="preserve">The risk of myopathy during treatment with drugs in this class is increased with concurrent administration of </w:t>
      </w:r>
      <w:r w:rsidR="00E77500" w:rsidRPr="0005413E">
        <w:rPr>
          <w:sz w:val="24"/>
          <w:szCs w:val="24"/>
          <w:lang w:val="en-GB"/>
        </w:rPr>
        <w:t>medicinal products listed in Table 3</w:t>
      </w:r>
      <w:r w:rsidRPr="0005413E">
        <w:rPr>
          <w:sz w:val="24"/>
          <w:szCs w:val="24"/>
          <w:lang w:val="en-GB"/>
        </w:rPr>
        <w:t xml:space="preserve">. </w:t>
      </w:r>
      <w:r w:rsidR="003739C8" w:rsidRPr="0005413E">
        <w:rPr>
          <w:sz w:val="24"/>
          <w:szCs w:val="24"/>
          <w:lang w:val="en-GB"/>
        </w:rPr>
        <w:t>Physicians considering combined therapy</w:t>
      </w:r>
      <w:r w:rsidR="00FC7AB0" w:rsidRPr="0005413E">
        <w:rPr>
          <w:sz w:val="24"/>
          <w:szCs w:val="24"/>
          <w:lang w:val="en-GB"/>
        </w:rPr>
        <w:t xml:space="preserve"> </w:t>
      </w:r>
      <w:r w:rsidR="003739C8" w:rsidRPr="0005413E">
        <w:rPr>
          <w:sz w:val="24"/>
          <w:szCs w:val="24"/>
          <w:lang w:val="en-GB"/>
        </w:rPr>
        <w:t>with Atorvakor</w:t>
      </w:r>
      <w:r w:rsidR="00FB6254" w:rsidRPr="0005413E">
        <w:rPr>
          <w:sz w:val="24"/>
          <w:szCs w:val="24"/>
          <w:vertAlign w:val="superscript"/>
          <w:lang w:val="en-GB" w:eastAsia="en-US"/>
        </w:rPr>
        <w:t>®</w:t>
      </w:r>
      <w:r w:rsidR="003739C8" w:rsidRPr="0005413E">
        <w:rPr>
          <w:sz w:val="24"/>
          <w:szCs w:val="24"/>
          <w:lang w:val="en-GB"/>
        </w:rPr>
        <w:t xml:space="preserve"> and </w:t>
      </w:r>
      <w:r w:rsidR="00E77500" w:rsidRPr="0005413E">
        <w:rPr>
          <w:sz w:val="24"/>
          <w:szCs w:val="24"/>
          <w:lang w:val="en-GB"/>
        </w:rPr>
        <w:t>any of these products</w:t>
      </w:r>
      <w:r w:rsidR="003739C8" w:rsidRPr="0005413E">
        <w:rPr>
          <w:sz w:val="24"/>
          <w:szCs w:val="24"/>
          <w:lang w:val="en-GB"/>
        </w:rPr>
        <w:t xml:space="preserve"> should carefully weigh the potential benefits and risks and should carefully monitor patients for any signs or symptoms of muscle pain, tenderness, or weakness, particularly during the initial months of therapy and during any periods of upward dosage titration of </w:t>
      </w:r>
      <w:r w:rsidR="003739C8" w:rsidRPr="0005413E">
        <w:rPr>
          <w:sz w:val="24"/>
          <w:szCs w:val="24"/>
          <w:lang w:val="en-GB"/>
        </w:rPr>
        <w:lastRenderedPageBreak/>
        <w:t>either drug. Lower starting and maintenance doses of atorvastatin should be considered when taken concomitantly with the aforementioned drugs (see “Interaction with other medicinal products and other forms of interaction”).</w:t>
      </w:r>
      <w:r w:rsidR="009C6925" w:rsidRPr="0005413E">
        <w:rPr>
          <w:sz w:val="24"/>
          <w:szCs w:val="24"/>
          <w:lang w:val="en-GB"/>
        </w:rPr>
        <w:t xml:space="preserve"> </w:t>
      </w:r>
      <w:r w:rsidR="003739C8" w:rsidRPr="0005413E">
        <w:rPr>
          <w:sz w:val="24"/>
          <w:szCs w:val="24"/>
          <w:lang w:val="en-GB"/>
        </w:rPr>
        <w:t>Periodic creatine phosphokinase (CPK) determinations may be considered in such situations, but there is no assurance that such monitoring will prevent the occurrence of severe myopathy.</w:t>
      </w:r>
    </w:p>
    <w:p w14:paraId="7E172E22" w14:textId="77777777" w:rsidR="00FC7AB0" w:rsidRPr="0005413E" w:rsidRDefault="004334D8" w:rsidP="00FC7AB0">
      <w:pPr>
        <w:widowControl/>
        <w:autoSpaceDE/>
        <w:autoSpaceDN/>
        <w:adjustRightInd/>
        <w:spacing w:line="240" w:lineRule="auto"/>
        <w:rPr>
          <w:sz w:val="24"/>
          <w:szCs w:val="24"/>
          <w:lang w:val="en-GB"/>
        </w:rPr>
      </w:pP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therapy should be temporarily withheld or discontinued in any patient with an acute, serious condition suggestive of a myopathy or having a risk factor predisposing to the development of renal failure secondary to rhabdomyolysis (e.g., severe acute infection, hypotension, major surgery, trauma, severe metabolic, endocrine and electrolyte disorders, and uncontrolled seizures).</w:t>
      </w:r>
    </w:p>
    <w:p w14:paraId="5A51D166" w14:textId="77777777" w:rsidR="009C6925" w:rsidRPr="0005413E" w:rsidRDefault="004334D8" w:rsidP="00FC7AB0">
      <w:pPr>
        <w:widowControl/>
        <w:autoSpaceDE/>
        <w:autoSpaceDN/>
        <w:adjustRightInd/>
        <w:spacing w:line="240" w:lineRule="auto"/>
        <w:rPr>
          <w:i/>
          <w:sz w:val="24"/>
          <w:szCs w:val="24"/>
          <w:lang w:val="en-GB"/>
        </w:rPr>
      </w:pPr>
      <w:r w:rsidRPr="0005413E">
        <w:rPr>
          <w:i/>
          <w:sz w:val="24"/>
          <w:szCs w:val="24"/>
          <w:lang w:val="en-GB"/>
        </w:rPr>
        <w:t>Hepatic impairment</w:t>
      </w:r>
    </w:p>
    <w:p w14:paraId="0FDB2A6C" w14:textId="77777777" w:rsidR="00845233" w:rsidRPr="0005413E" w:rsidRDefault="002464E8" w:rsidP="00FC7AB0">
      <w:pPr>
        <w:widowControl/>
        <w:autoSpaceDE/>
        <w:autoSpaceDN/>
        <w:adjustRightInd/>
        <w:spacing w:line="240" w:lineRule="auto"/>
        <w:rPr>
          <w:sz w:val="24"/>
          <w:szCs w:val="24"/>
          <w:lang w:val="en-GB"/>
        </w:rPr>
      </w:pPr>
      <w:r w:rsidRPr="0005413E">
        <w:rPr>
          <w:sz w:val="24"/>
          <w:szCs w:val="24"/>
          <w:lang w:val="en-GB"/>
        </w:rPr>
        <w:t>Statins, like some other lipid-lowering therapies, have been associated with biochemical abnormalities of liver function. </w:t>
      </w:r>
      <w:r w:rsidR="00845233" w:rsidRPr="0005413E">
        <w:rPr>
          <w:sz w:val="24"/>
          <w:szCs w:val="24"/>
          <w:lang w:val="en-GB"/>
        </w:rPr>
        <w:t>Persistent increases in serum transaminases &gt;3 x ULN (which occurred 2 times or more) were reported in 0.7% of patients who received atorvastatin in clinical trials. The incidence of these abnormalities was 0.2%, 0.2%, 0.6% and 2.3% for the 10 mg, 20 mg, 40 mg, and 80 mg doses respectively.</w:t>
      </w:r>
    </w:p>
    <w:p w14:paraId="65F72814" w14:textId="77777777" w:rsidR="00845233" w:rsidRPr="0005413E" w:rsidRDefault="00845233" w:rsidP="00FC7AB0">
      <w:pPr>
        <w:widowControl/>
        <w:autoSpaceDE/>
        <w:autoSpaceDN/>
        <w:adjustRightInd/>
        <w:spacing w:line="240" w:lineRule="auto"/>
        <w:rPr>
          <w:sz w:val="24"/>
          <w:szCs w:val="24"/>
          <w:lang w:val="en-GB"/>
        </w:rPr>
      </w:pPr>
      <w:r w:rsidRPr="0005413E">
        <w:rPr>
          <w:sz w:val="24"/>
          <w:szCs w:val="24"/>
          <w:lang w:val="en-GB"/>
        </w:rPr>
        <w:t>One patient in clinical trials developed jaundice. Increases in liver function tests (LFT) in other patients were not associated with jaundice or other clinical signs or symptoms. Upon dose reduction, drug interruption, or discontinuation, transaminase levels returned to or near pretreatment levels without sequelae. Eighteen of 30 patients with persistent LFT elevations continued treatment with a reduced dose of atorvastatin.</w:t>
      </w:r>
    </w:p>
    <w:p w14:paraId="55C985F8" w14:textId="77777777" w:rsidR="009C6925" w:rsidRPr="0005413E" w:rsidRDefault="002464E8" w:rsidP="00FC7AB0">
      <w:pPr>
        <w:widowControl/>
        <w:autoSpaceDE/>
        <w:autoSpaceDN/>
        <w:adjustRightInd/>
        <w:spacing w:line="240" w:lineRule="auto"/>
        <w:rPr>
          <w:sz w:val="24"/>
          <w:szCs w:val="24"/>
          <w:lang w:val="en-GB"/>
        </w:rPr>
      </w:pPr>
      <w:r w:rsidRPr="0005413E">
        <w:rPr>
          <w:sz w:val="24"/>
          <w:szCs w:val="24"/>
          <w:lang w:val="en-GB"/>
        </w:rPr>
        <w:t>It is recommended that liver enzyme tests be obtained prior to initiating therapy with Atorvakor</w:t>
      </w:r>
      <w:r w:rsidR="00FB6254" w:rsidRPr="0005413E">
        <w:rPr>
          <w:sz w:val="24"/>
          <w:szCs w:val="24"/>
          <w:vertAlign w:val="superscript"/>
          <w:lang w:val="en-GB" w:eastAsia="en-US"/>
        </w:rPr>
        <w:t>®</w:t>
      </w:r>
      <w:r w:rsidRPr="0005413E">
        <w:rPr>
          <w:sz w:val="24"/>
          <w:szCs w:val="24"/>
          <w:lang w:val="en-GB"/>
        </w:rPr>
        <w:t xml:space="preserve"> and repeated as clinically indicated. There have been rare postmarketing reports of fatal and non-fatal hepatic failure in patients taking statins, including atorvastatin. If serious liver injury with clinical symptoms and/or hyperbilirubinemia or jaundice occurs during treatment with Atorvakor</w:t>
      </w:r>
      <w:r w:rsidR="00FB6254" w:rsidRPr="0005413E">
        <w:rPr>
          <w:sz w:val="24"/>
          <w:szCs w:val="24"/>
          <w:vertAlign w:val="superscript"/>
          <w:lang w:val="en-GB" w:eastAsia="en-US"/>
        </w:rPr>
        <w:t>®</w:t>
      </w:r>
      <w:r w:rsidRPr="0005413E">
        <w:rPr>
          <w:sz w:val="24"/>
          <w:szCs w:val="24"/>
          <w:lang w:val="en-GB"/>
        </w:rPr>
        <w:t>, promptly interrupt therapy. If an alternate etiology is not found, do not restart Atorvakor</w:t>
      </w:r>
      <w:r w:rsidR="00FB6254" w:rsidRPr="0005413E">
        <w:rPr>
          <w:sz w:val="24"/>
          <w:szCs w:val="24"/>
          <w:vertAlign w:val="superscript"/>
          <w:lang w:val="en-GB" w:eastAsia="en-US"/>
        </w:rPr>
        <w:t>®</w:t>
      </w:r>
      <w:r w:rsidRPr="0005413E">
        <w:rPr>
          <w:sz w:val="24"/>
          <w:szCs w:val="24"/>
          <w:lang w:val="en-GB"/>
        </w:rPr>
        <w:t>.</w:t>
      </w:r>
    </w:p>
    <w:p w14:paraId="2F255ADA" w14:textId="77777777" w:rsidR="009C6925" w:rsidRPr="0005413E" w:rsidRDefault="002464E8" w:rsidP="00FC7AB0">
      <w:pPr>
        <w:widowControl/>
        <w:autoSpaceDE/>
        <w:autoSpaceDN/>
        <w:adjustRightInd/>
        <w:spacing w:line="240" w:lineRule="auto"/>
        <w:rPr>
          <w:sz w:val="24"/>
          <w:szCs w:val="24"/>
          <w:lang w:val="en-GB"/>
        </w:rPr>
      </w:pP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should be used with caution in patients who consume substantial quantities of alcohol and/or have a history of liver disease. Active liver disease or unexplained persistent transaminase elevations are contraindications to the use of Atorvakor</w:t>
      </w:r>
      <w:r w:rsidR="00FB6254" w:rsidRPr="0005413E">
        <w:rPr>
          <w:sz w:val="24"/>
          <w:szCs w:val="24"/>
          <w:vertAlign w:val="superscript"/>
          <w:lang w:val="en-GB" w:eastAsia="en-US"/>
        </w:rPr>
        <w:t>®</w:t>
      </w:r>
      <w:r w:rsidRPr="0005413E">
        <w:rPr>
          <w:sz w:val="24"/>
          <w:szCs w:val="24"/>
          <w:lang w:val="en-GB"/>
        </w:rPr>
        <w:t xml:space="preserve"> (see </w:t>
      </w:r>
      <w:r w:rsidR="00E77820" w:rsidRPr="0005413E">
        <w:rPr>
          <w:sz w:val="24"/>
          <w:szCs w:val="24"/>
          <w:lang w:val="en-GB"/>
        </w:rPr>
        <w:t>“</w:t>
      </w:r>
      <w:r w:rsidRPr="0005413E">
        <w:rPr>
          <w:sz w:val="24"/>
          <w:szCs w:val="24"/>
          <w:lang w:val="en-GB"/>
        </w:rPr>
        <w:t>Contraindications</w:t>
      </w:r>
      <w:r w:rsidR="00E77820" w:rsidRPr="0005413E">
        <w:rPr>
          <w:sz w:val="24"/>
          <w:szCs w:val="24"/>
          <w:lang w:val="en-GB"/>
        </w:rPr>
        <w:t>”</w:t>
      </w:r>
      <w:r w:rsidRPr="0005413E">
        <w:rPr>
          <w:sz w:val="24"/>
          <w:szCs w:val="24"/>
          <w:lang w:val="en-GB"/>
        </w:rPr>
        <w:t>).</w:t>
      </w:r>
    </w:p>
    <w:p w14:paraId="471B3C47" w14:textId="77777777" w:rsidR="009C6925" w:rsidRPr="0005413E" w:rsidRDefault="002464E8" w:rsidP="00FC7AB0">
      <w:pPr>
        <w:widowControl/>
        <w:autoSpaceDE/>
        <w:autoSpaceDN/>
        <w:adjustRightInd/>
        <w:spacing w:line="240" w:lineRule="auto"/>
        <w:rPr>
          <w:i/>
          <w:sz w:val="24"/>
          <w:szCs w:val="24"/>
          <w:lang w:val="en-GB"/>
        </w:rPr>
      </w:pPr>
      <w:r w:rsidRPr="0005413E">
        <w:rPr>
          <w:i/>
          <w:sz w:val="24"/>
          <w:szCs w:val="24"/>
          <w:lang w:val="en-GB"/>
        </w:rPr>
        <w:t>Endocrine function</w:t>
      </w:r>
    </w:p>
    <w:p w14:paraId="7AE45CE3" w14:textId="77777777" w:rsidR="009C6925" w:rsidRPr="0005413E" w:rsidRDefault="00E40556" w:rsidP="00FC7AB0">
      <w:pPr>
        <w:widowControl/>
        <w:autoSpaceDE/>
        <w:autoSpaceDN/>
        <w:adjustRightInd/>
        <w:spacing w:line="240" w:lineRule="auto"/>
        <w:rPr>
          <w:sz w:val="24"/>
          <w:szCs w:val="24"/>
          <w:lang w:val="en-GB"/>
        </w:rPr>
      </w:pPr>
      <w:r w:rsidRPr="0005413E">
        <w:rPr>
          <w:sz w:val="24"/>
          <w:szCs w:val="24"/>
          <w:lang w:val="en-GB"/>
        </w:rPr>
        <w:t>Increases in HbA1c and fasting serum glucose levels have been reported with HMG-CoA reductase inhibitors, including atorvastatin.</w:t>
      </w:r>
    </w:p>
    <w:p w14:paraId="25CC5C4A" w14:textId="77777777" w:rsidR="009C6925" w:rsidRPr="0005413E" w:rsidRDefault="00B75117" w:rsidP="009C6925">
      <w:pPr>
        <w:widowControl/>
        <w:autoSpaceDE/>
        <w:autoSpaceDN/>
        <w:adjustRightInd/>
        <w:spacing w:line="240" w:lineRule="auto"/>
        <w:rPr>
          <w:sz w:val="24"/>
          <w:szCs w:val="24"/>
          <w:lang w:val="en-GB"/>
        </w:rPr>
      </w:pPr>
      <w:r w:rsidRPr="0005413E">
        <w:rPr>
          <w:sz w:val="24"/>
          <w:szCs w:val="24"/>
          <w:lang w:val="en-GB"/>
        </w:rPr>
        <w:t>Statins interfere with cholesterol synthesis and theoretically might blunt adrenal and/or gonadal steroid production.</w:t>
      </w:r>
      <w:r w:rsidR="00FC7AB0" w:rsidRPr="0005413E">
        <w:rPr>
          <w:sz w:val="24"/>
          <w:szCs w:val="24"/>
          <w:lang w:val="en-GB"/>
        </w:rPr>
        <w:t xml:space="preserve"> </w:t>
      </w:r>
      <w:r w:rsidRPr="0005413E">
        <w:rPr>
          <w:sz w:val="24"/>
          <w:szCs w:val="24"/>
          <w:lang w:val="en-GB"/>
        </w:rPr>
        <w:t>Clinical studies have shown that atorvastatin does not reduce basal plasma</w:t>
      </w:r>
      <w:r w:rsidR="00FC7AB0" w:rsidRPr="0005413E">
        <w:rPr>
          <w:sz w:val="24"/>
          <w:szCs w:val="24"/>
          <w:lang w:val="en-GB"/>
        </w:rPr>
        <w:t xml:space="preserve"> </w:t>
      </w:r>
      <w:hyperlink r:id="rId10" w:history="1">
        <w:r w:rsidRPr="0005413E">
          <w:rPr>
            <w:sz w:val="24"/>
            <w:szCs w:val="24"/>
            <w:lang w:val="en-GB"/>
          </w:rPr>
          <w:t>cortisol</w:t>
        </w:r>
      </w:hyperlink>
      <w:r w:rsidR="00FC7AB0" w:rsidRPr="0005413E">
        <w:rPr>
          <w:sz w:val="24"/>
          <w:szCs w:val="24"/>
          <w:lang w:val="en-GB"/>
        </w:rPr>
        <w:t xml:space="preserve"> </w:t>
      </w:r>
      <w:r w:rsidRPr="0005413E">
        <w:rPr>
          <w:sz w:val="24"/>
          <w:szCs w:val="24"/>
          <w:lang w:val="en-GB"/>
        </w:rPr>
        <w:t>concentration</w:t>
      </w:r>
      <w:r w:rsidR="00FC7AB0" w:rsidRPr="0005413E">
        <w:rPr>
          <w:sz w:val="24"/>
          <w:szCs w:val="24"/>
          <w:lang w:val="en-GB"/>
        </w:rPr>
        <w:t xml:space="preserve"> </w:t>
      </w:r>
      <w:r w:rsidRPr="0005413E">
        <w:rPr>
          <w:sz w:val="24"/>
          <w:szCs w:val="24"/>
          <w:lang w:val="en-GB"/>
        </w:rPr>
        <w:t>or</w:t>
      </w:r>
      <w:r w:rsidR="00FC7AB0" w:rsidRPr="0005413E">
        <w:rPr>
          <w:sz w:val="24"/>
          <w:szCs w:val="24"/>
          <w:lang w:val="en-GB"/>
        </w:rPr>
        <w:t xml:space="preserve"> </w:t>
      </w:r>
      <w:r w:rsidRPr="0005413E">
        <w:rPr>
          <w:sz w:val="24"/>
          <w:szCs w:val="24"/>
          <w:lang w:val="en-GB"/>
        </w:rPr>
        <w:t>impair adrenal reserve.</w:t>
      </w:r>
      <w:r w:rsidR="00FC7AB0" w:rsidRPr="0005413E">
        <w:rPr>
          <w:sz w:val="24"/>
          <w:szCs w:val="24"/>
          <w:lang w:val="en-GB"/>
        </w:rPr>
        <w:t xml:space="preserve"> </w:t>
      </w:r>
      <w:r w:rsidRPr="0005413E">
        <w:rPr>
          <w:sz w:val="24"/>
          <w:szCs w:val="24"/>
          <w:lang w:val="en-GB"/>
        </w:rPr>
        <w:t xml:space="preserve">The effects </w:t>
      </w:r>
      <w:r w:rsidRPr="0005413E">
        <w:rPr>
          <w:sz w:val="24"/>
          <w:szCs w:val="24"/>
          <w:lang w:val="en-GB"/>
        </w:rPr>
        <w:lastRenderedPageBreak/>
        <w:t>of statins on male fertility have not been studied in adequate numbers of patients.</w:t>
      </w:r>
      <w:r w:rsidR="00FC7AB0" w:rsidRPr="0005413E">
        <w:rPr>
          <w:sz w:val="24"/>
          <w:szCs w:val="24"/>
          <w:lang w:val="en-GB"/>
        </w:rPr>
        <w:t xml:space="preserve"> </w:t>
      </w:r>
      <w:r w:rsidRPr="0005413E">
        <w:rPr>
          <w:sz w:val="24"/>
          <w:szCs w:val="24"/>
          <w:lang w:val="en-GB"/>
        </w:rPr>
        <w:t>The effects, if any, on the pituitary-gonadal axis in premenopausal women</w:t>
      </w:r>
      <w:r w:rsidR="00FC7AB0" w:rsidRPr="0005413E">
        <w:rPr>
          <w:sz w:val="24"/>
          <w:szCs w:val="24"/>
          <w:lang w:val="en-GB"/>
        </w:rPr>
        <w:t xml:space="preserve"> </w:t>
      </w:r>
      <w:r w:rsidRPr="0005413E">
        <w:rPr>
          <w:sz w:val="24"/>
          <w:szCs w:val="24"/>
          <w:lang w:val="en-GB"/>
        </w:rPr>
        <w:t xml:space="preserve">are unknown. </w:t>
      </w:r>
      <w:r w:rsidR="009C6925" w:rsidRPr="0005413E">
        <w:rPr>
          <w:sz w:val="24"/>
          <w:szCs w:val="24"/>
          <w:lang w:val="en-GB"/>
        </w:rPr>
        <w:t xml:space="preserve"> </w:t>
      </w:r>
      <w:r w:rsidRPr="0005413E">
        <w:rPr>
          <w:sz w:val="24"/>
          <w:szCs w:val="24"/>
          <w:lang w:val="en-GB"/>
        </w:rPr>
        <w:t>Caution should be exercised if a statin is administered concomitantly with drugs that may decrease the levels or activity of endogenous steroid hormones, such as ketoconazole, spironolactone,</w:t>
      </w:r>
      <w:r w:rsidR="00FC7AB0" w:rsidRPr="0005413E">
        <w:rPr>
          <w:sz w:val="24"/>
          <w:szCs w:val="24"/>
          <w:lang w:val="en-GB"/>
        </w:rPr>
        <w:t xml:space="preserve"> </w:t>
      </w:r>
      <w:r w:rsidRPr="0005413E">
        <w:rPr>
          <w:sz w:val="24"/>
          <w:szCs w:val="24"/>
          <w:lang w:val="en-GB"/>
        </w:rPr>
        <w:t>and cimetidine.</w:t>
      </w:r>
    </w:p>
    <w:p w14:paraId="2BFD450C" w14:textId="77777777" w:rsidR="00417C3E" w:rsidRPr="0005413E" w:rsidRDefault="00417C3E" w:rsidP="009C6925">
      <w:pPr>
        <w:widowControl/>
        <w:autoSpaceDE/>
        <w:autoSpaceDN/>
        <w:adjustRightInd/>
        <w:spacing w:line="240" w:lineRule="auto"/>
        <w:rPr>
          <w:i/>
          <w:sz w:val="24"/>
          <w:szCs w:val="24"/>
          <w:lang w:val="en-GB"/>
        </w:rPr>
      </w:pPr>
      <w:r w:rsidRPr="0005413E">
        <w:rPr>
          <w:i/>
          <w:sz w:val="24"/>
          <w:szCs w:val="24"/>
          <w:lang w:val="en-GB"/>
        </w:rPr>
        <w:t>Use in Patients with Recent Stroke or Transient Ischemic Attack (TIA)</w:t>
      </w:r>
    </w:p>
    <w:p w14:paraId="2E4E9FBF" w14:textId="77777777" w:rsidR="00417C3E" w:rsidRPr="0005413E" w:rsidRDefault="00417C3E" w:rsidP="009C6925">
      <w:pPr>
        <w:widowControl/>
        <w:autoSpaceDE/>
        <w:autoSpaceDN/>
        <w:adjustRightInd/>
        <w:spacing w:line="240" w:lineRule="auto"/>
        <w:rPr>
          <w:sz w:val="24"/>
          <w:szCs w:val="24"/>
          <w:lang w:val="en-GB"/>
        </w:rPr>
      </w:pPr>
      <w:r w:rsidRPr="0005413E">
        <w:rPr>
          <w:sz w:val="24"/>
          <w:szCs w:val="24"/>
          <w:lang w:val="en-GB"/>
        </w:rPr>
        <w:t>In a post-hoc analysis of the Stroke Prevention by Aggressive Reduction in Cholesterol Levels (SPARCL) study where atorvastatin 80 mg vs. placebo was administered in 4,731 subjects without CHD who had a stroke or TIA within the preceding 6 months, a higher incidence of hemorrhagic stroke was seen in the atorvastatin 80 mg group compared to placebo (55, 2.3% atorvastatin vs. 33, 1.4% placebo; Hazard Ratio (HR): 1.68, 95% Confidence Interval (CI): 1.09, 2.59; p = 0.0168). The incidence of fatal hemorrhagic stroke was similar across treatment groups (17 vs. 18 for the atorvastatin and placebo groups, respectively). The incidence of nonfatal hemorrhagic stroke was significantly higher in the atorvastatin group (38, 1.6%) as compared to the placebo group (16, 0.7%). Some baseline characteristics, including hemorrhagic and lacunar stroke on study entry, were associated with a higher incidence of hemorrhagic stroke in the atorvastatin group (see “Undesirable effects”).</w:t>
      </w:r>
    </w:p>
    <w:p w14:paraId="195339AE" w14:textId="77777777" w:rsidR="0078186C" w:rsidRPr="0005413E" w:rsidRDefault="00417C3E" w:rsidP="009C6925">
      <w:pPr>
        <w:widowControl/>
        <w:autoSpaceDE/>
        <w:autoSpaceDN/>
        <w:adjustRightInd/>
        <w:spacing w:line="240" w:lineRule="auto"/>
        <w:rPr>
          <w:sz w:val="24"/>
          <w:szCs w:val="24"/>
          <w:lang w:val="en-GB"/>
        </w:rPr>
      </w:pPr>
      <w:r w:rsidRPr="0005413E">
        <w:rPr>
          <w:sz w:val="24"/>
          <w:szCs w:val="24"/>
          <w:lang w:val="en-GB"/>
        </w:rPr>
        <w:t>Of the 39,828 patients who received atorvastatin in clinical studies, 15,813 (40%) were ≥65 years old and 2,800 (7%) were ≥75 years old. No overall differences in safety or effectiveness were observed between these subjects and younger subjects, and other reported clinical experience has not identified differences in responses between the elderly and younger patients, but greater sensitivity of some older adults cannot be ruled out. Since advanced age (≥65 years) is a predisposing factor for myopathy, Atorvakor</w:t>
      </w:r>
      <w:r w:rsidRPr="0005413E">
        <w:rPr>
          <w:sz w:val="24"/>
          <w:szCs w:val="24"/>
          <w:vertAlign w:val="superscript"/>
          <w:lang w:val="en-GB" w:eastAsia="en-US"/>
        </w:rPr>
        <w:t>®</w:t>
      </w:r>
      <w:r w:rsidRPr="0005413E">
        <w:rPr>
          <w:sz w:val="24"/>
          <w:szCs w:val="24"/>
          <w:lang w:val="en-GB"/>
        </w:rPr>
        <w:t xml:space="preserve"> should be prescribed with caution in the elderly. </w:t>
      </w:r>
    </w:p>
    <w:p w14:paraId="28D89324" w14:textId="77777777" w:rsidR="009C6925" w:rsidRPr="0005413E" w:rsidRDefault="006E0831" w:rsidP="009C6925">
      <w:pPr>
        <w:widowControl/>
        <w:autoSpaceDE/>
        <w:autoSpaceDN/>
        <w:adjustRightInd/>
        <w:spacing w:line="240" w:lineRule="auto"/>
        <w:rPr>
          <w:i/>
          <w:sz w:val="24"/>
          <w:szCs w:val="24"/>
          <w:lang w:val="en-GB"/>
        </w:rPr>
      </w:pPr>
      <w:r w:rsidRPr="0005413E">
        <w:rPr>
          <w:i/>
          <w:sz w:val="24"/>
          <w:szCs w:val="24"/>
          <w:lang w:val="en-GB"/>
        </w:rPr>
        <w:t>Hepatic i</w:t>
      </w:r>
      <w:r w:rsidR="00E10872" w:rsidRPr="0005413E">
        <w:rPr>
          <w:i/>
          <w:sz w:val="24"/>
          <w:szCs w:val="24"/>
          <w:lang w:val="en-GB"/>
        </w:rPr>
        <w:t>nsufficiency</w:t>
      </w:r>
    </w:p>
    <w:p w14:paraId="17919822" w14:textId="77777777" w:rsidR="009C6925" w:rsidRPr="0005413E" w:rsidRDefault="00E10872" w:rsidP="009C6925">
      <w:pPr>
        <w:widowControl/>
        <w:autoSpaceDE/>
        <w:autoSpaceDN/>
        <w:adjustRightInd/>
        <w:spacing w:line="240" w:lineRule="auto"/>
        <w:rPr>
          <w:sz w:val="24"/>
          <w:szCs w:val="24"/>
          <w:lang w:val="en-GB"/>
        </w:rPr>
      </w:pP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is contraindicated in patients with active liver disease which may include unexplained persistent elevations in hepatic transaminase levels (see </w:t>
      </w:r>
      <w:r w:rsidR="00EF741A" w:rsidRPr="0005413E">
        <w:rPr>
          <w:sz w:val="24"/>
          <w:szCs w:val="24"/>
          <w:lang w:val="en-GB"/>
        </w:rPr>
        <w:t>Sect</w:t>
      </w:r>
      <w:r w:rsidRPr="0005413E">
        <w:rPr>
          <w:sz w:val="24"/>
          <w:szCs w:val="24"/>
          <w:lang w:val="en-GB"/>
        </w:rPr>
        <w:t xml:space="preserve">ions </w:t>
      </w:r>
      <w:r w:rsidR="00D44A4B" w:rsidRPr="0005413E">
        <w:rPr>
          <w:sz w:val="24"/>
          <w:szCs w:val="24"/>
          <w:lang w:val="en-GB"/>
        </w:rPr>
        <w:t xml:space="preserve">“Pharmacological properties” and </w:t>
      </w:r>
      <w:r w:rsidRPr="0005413E">
        <w:rPr>
          <w:sz w:val="24"/>
          <w:szCs w:val="24"/>
          <w:lang w:val="en-GB"/>
        </w:rPr>
        <w:t>“Contraindications”).</w:t>
      </w:r>
    </w:p>
    <w:p w14:paraId="478611D7" w14:textId="77777777" w:rsidR="009C6925" w:rsidRPr="0005413E" w:rsidRDefault="00A57EB2" w:rsidP="009C6925">
      <w:pPr>
        <w:widowControl/>
        <w:autoSpaceDE/>
        <w:autoSpaceDN/>
        <w:adjustRightInd/>
        <w:spacing w:line="240" w:lineRule="auto"/>
        <w:rPr>
          <w:i/>
          <w:sz w:val="24"/>
          <w:szCs w:val="24"/>
          <w:u w:val="single"/>
          <w:lang w:val="en-GB"/>
        </w:rPr>
      </w:pPr>
      <w:r w:rsidRPr="0005413E">
        <w:rPr>
          <w:i/>
          <w:sz w:val="24"/>
          <w:szCs w:val="24"/>
          <w:u w:val="single"/>
          <w:lang w:val="en-GB"/>
        </w:rPr>
        <w:t>Before treatment</w:t>
      </w:r>
      <w:r w:rsidR="009C6925" w:rsidRPr="0005413E">
        <w:rPr>
          <w:i/>
          <w:sz w:val="24"/>
          <w:szCs w:val="24"/>
          <w:u w:val="single"/>
          <w:lang w:val="en-GB"/>
        </w:rPr>
        <w:t xml:space="preserve"> </w:t>
      </w:r>
    </w:p>
    <w:p w14:paraId="7D673580" w14:textId="77777777" w:rsidR="009C6925" w:rsidRPr="0005413E" w:rsidRDefault="00A57EB2" w:rsidP="009C6925">
      <w:pPr>
        <w:widowControl/>
        <w:autoSpaceDE/>
        <w:autoSpaceDN/>
        <w:adjustRightInd/>
        <w:spacing w:line="240" w:lineRule="auto"/>
        <w:rPr>
          <w:sz w:val="24"/>
          <w:szCs w:val="24"/>
          <w:lang w:val="en-GB"/>
        </w:rPr>
      </w:pPr>
      <w:r w:rsidRPr="0005413E">
        <w:rPr>
          <w:sz w:val="24"/>
          <w:szCs w:val="24"/>
          <w:lang w:val="en-GB"/>
        </w:rPr>
        <w:t>Atorvastatin should be prescribed with caution in patients with pre-disposing factors for rhabdomyolysis.</w:t>
      </w:r>
      <w:r w:rsidR="00FC7AB0" w:rsidRPr="0005413E">
        <w:rPr>
          <w:sz w:val="24"/>
          <w:szCs w:val="24"/>
          <w:lang w:val="en-GB"/>
        </w:rPr>
        <w:t xml:space="preserve"> </w:t>
      </w:r>
      <w:r w:rsidRPr="0005413E">
        <w:rPr>
          <w:sz w:val="24"/>
          <w:szCs w:val="24"/>
          <w:lang w:val="en-GB"/>
        </w:rPr>
        <w:t>A CK level should be measured before starting statin treatment in the following situations:</w:t>
      </w:r>
    </w:p>
    <w:p w14:paraId="7B7C6BE1" w14:textId="77777777" w:rsidR="009C6925" w:rsidRPr="0005413E" w:rsidRDefault="00A57EB2" w:rsidP="009C6925">
      <w:pPr>
        <w:widowControl/>
        <w:autoSpaceDE/>
        <w:autoSpaceDN/>
        <w:adjustRightInd/>
        <w:spacing w:line="240" w:lineRule="auto"/>
        <w:rPr>
          <w:sz w:val="24"/>
          <w:szCs w:val="24"/>
          <w:lang w:val="en-GB"/>
        </w:rPr>
      </w:pPr>
      <w:r w:rsidRPr="0005413E">
        <w:rPr>
          <w:sz w:val="24"/>
          <w:szCs w:val="24"/>
          <w:lang w:val="en-GB"/>
        </w:rPr>
        <w:t>- renal impairment;</w:t>
      </w:r>
    </w:p>
    <w:p w14:paraId="6F4384A8" w14:textId="77777777" w:rsidR="009C6925" w:rsidRPr="0005413E" w:rsidRDefault="00A57EB2" w:rsidP="009C6925">
      <w:pPr>
        <w:widowControl/>
        <w:autoSpaceDE/>
        <w:autoSpaceDN/>
        <w:adjustRightInd/>
        <w:spacing w:line="240" w:lineRule="auto"/>
        <w:rPr>
          <w:sz w:val="24"/>
          <w:szCs w:val="24"/>
          <w:lang w:val="en-GB"/>
        </w:rPr>
      </w:pPr>
      <w:r w:rsidRPr="0005413E">
        <w:rPr>
          <w:sz w:val="24"/>
          <w:szCs w:val="24"/>
          <w:lang w:val="en-GB"/>
        </w:rPr>
        <w:t>- hypothyroidism;</w:t>
      </w:r>
    </w:p>
    <w:p w14:paraId="0C450CDB" w14:textId="77777777" w:rsidR="009C6925" w:rsidRPr="0005413E" w:rsidRDefault="00424D92" w:rsidP="009C6925">
      <w:pPr>
        <w:widowControl/>
        <w:autoSpaceDE/>
        <w:autoSpaceDN/>
        <w:adjustRightInd/>
        <w:spacing w:line="240" w:lineRule="auto"/>
        <w:rPr>
          <w:sz w:val="24"/>
          <w:szCs w:val="24"/>
          <w:lang w:val="en-GB"/>
        </w:rPr>
      </w:pPr>
      <w:r w:rsidRPr="0005413E">
        <w:rPr>
          <w:sz w:val="24"/>
          <w:szCs w:val="24"/>
          <w:lang w:val="en-GB"/>
        </w:rPr>
        <w:t>- personal or familial history of hereditary muscular disorders;</w:t>
      </w:r>
      <w:r w:rsidR="009C6925" w:rsidRPr="0005413E">
        <w:rPr>
          <w:sz w:val="24"/>
          <w:szCs w:val="24"/>
          <w:lang w:val="en-GB"/>
        </w:rPr>
        <w:t xml:space="preserve"> </w:t>
      </w:r>
    </w:p>
    <w:p w14:paraId="500AEFB8" w14:textId="77777777" w:rsidR="009C6925" w:rsidRPr="0005413E" w:rsidRDefault="00424D92" w:rsidP="009C6925">
      <w:pPr>
        <w:widowControl/>
        <w:autoSpaceDE/>
        <w:autoSpaceDN/>
        <w:adjustRightInd/>
        <w:spacing w:line="240" w:lineRule="auto"/>
        <w:rPr>
          <w:sz w:val="24"/>
          <w:szCs w:val="24"/>
          <w:lang w:val="en-GB"/>
        </w:rPr>
      </w:pPr>
      <w:r w:rsidRPr="0005413E">
        <w:rPr>
          <w:sz w:val="24"/>
          <w:szCs w:val="24"/>
          <w:lang w:val="en-GB"/>
        </w:rPr>
        <w:t>- previous history of muscular toxicity with a statin or fibrate;</w:t>
      </w:r>
      <w:r w:rsidR="009C6925" w:rsidRPr="0005413E">
        <w:rPr>
          <w:sz w:val="24"/>
          <w:szCs w:val="24"/>
          <w:lang w:val="en-GB"/>
        </w:rPr>
        <w:t xml:space="preserve"> </w:t>
      </w:r>
    </w:p>
    <w:p w14:paraId="4E9B4E98" w14:textId="77777777" w:rsidR="009C6925" w:rsidRPr="0005413E" w:rsidRDefault="00D44A4B" w:rsidP="009C6925">
      <w:pPr>
        <w:widowControl/>
        <w:autoSpaceDE/>
        <w:autoSpaceDN/>
        <w:adjustRightInd/>
        <w:spacing w:line="240" w:lineRule="auto"/>
        <w:rPr>
          <w:sz w:val="24"/>
          <w:szCs w:val="24"/>
          <w:lang w:val="en-GB"/>
        </w:rPr>
      </w:pPr>
      <w:r w:rsidRPr="0005413E">
        <w:rPr>
          <w:sz w:val="24"/>
          <w:szCs w:val="24"/>
          <w:lang w:val="en-GB"/>
        </w:rPr>
        <w:lastRenderedPageBreak/>
        <w:t xml:space="preserve">- </w:t>
      </w:r>
      <w:r w:rsidR="00424D92" w:rsidRPr="0005413E">
        <w:rPr>
          <w:sz w:val="24"/>
          <w:szCs w:val="24"/>
          <w:lang w:val="en-GB"/>
        </w:rPr>
        <w:t>previous history of liver disease and/or where substantial quantities of alcohol are consumed.</w:t>
      </w:r>
      <w:r w:rsidR="009C6925" w:rsidRPr="0005413E">
        <w:rPr>
          <w:sz w:val="24"/>
          <w:szCs w:val="24"/>
          <w:lang w:val="en-GB"/>
        </w:rPr>
        <w:t xml:space="preserve"> </w:t>
      </w:r>
      <w:r w:rsidR="009C6925" w:rsidRPr="0005413E">
        <w:rPr>
          <w:sz w:val="24"/>
          <w:szCs w:val="24"/>
          <w:lang w:val="en-GB"/>
        </w:rPr>
        <w:br/>
      </w:r>
      <w:r w:rsidR="00AC3FD9" w:rsidRPr="0005413E">
        <w:rPr>
          <w:sz w:val="24"/>
          <w:szCs w:val="24"/>
          <w:lang w:val="en-GB"/>
        </w:rPr>
        <w:t>In elderly (age &gt; 70 years), the necessity of such measurement should be considered, according to the presence of other predisposing factors for rhabdomyolysis.</w:t>
      </w:r>
    </w:p>
    <w:p w14:paraId="3722F483" w14:textId="77777777" w:rsidR="009C6925" w:rsidRPr="0005413E" w:rsidRDefault="008265E4" w:rsidP="009C6925">
      <w:pPr>
        <w:widowControl/>
        <w:autoSpaceDE/>
        <w:autoSpaceDN/>
        <w:adjustRightInd/>
        <w:spacing w:line="240" w:lineRule="auto"/>
        <w:rPr>
          <w:sz w:val="24"/>
          <w:szCs w:val="24"/>
          <w:lang w:val="en-GB"/>
        </w:rPr>
      </w:pPr>
      <w:r w:rsidRPr="0005413E">
        <w:rPr>
          <w:sz w:val="24"/>
          <w:szCs w:val="24"/>
          <w:lang w:val="en-GB"/>
        </w:rPr>
        <w:t>An increase in plasma levels may occur particularly with</w:t>
      </w:r>
      <w:r w:rsidR="00E04E2C" w:rsidRPr="0005413E">
        <w:rPr>
          <w:sz w:val="24"/>
          <w:szCs w:val="24"/>
          <w:lang w:val="en-GB"/>
        </w:rPr>
        <w:t xml:space="preserve"> interactions (see </w:t>
      </w:r>
      <w:r w:rsidR="00914358" w:rsidRPr="0005413E">
        <w:rPr>
          <w:sz w:val="24"/>
          <w:szCs w:val="24"/>
          <w:lang w:val="en-GB"/>
        </w:rPr>
        <w:t>Sect</w:t>
      </w:r>
      <w:r w:rsidR="00E04E2C" w:rsidRPr="0005413E">
        <w:rPr>
          <w:sz w:val="24"/>
          <w:szCs w:val="24"/>
          <w:lang w:val="en-GB"/>
        </w:rPr>
        <w:t xml:space="preserve">ion </w:t>
      </w:r>
      <w:r w:rsidR="00E04E2C" w:rsidRPr="0005413E">
        <w:rPr>
          <w:i/>
          <w:sz w:val="24"/>
          <w:szCs w:val="24"/>
          <w:lang w:val="en-GB"/>
        </w:rPr>
        <w:t>“</w:t>
      </w:r>
      <w:r w:rsidR="00E04E2C" w:rsidRPr="0005413E">
        <w:rPr>
          <w:sz w:val="24"/>
          <w:szCs w:val="24"/>
          <w:lang w:val="en-GB"/>
        </w:rPr>
        <w:t>Interaction with other medicinal products and other forms of interaction”) and</w:t>
      </w:r>
      <w:r w:rsidRPr="0005413E">
        <w:rPr>
          <w:sz w:val="24"/>
          <w:szCs w:val="24"/>
          <w:lang w:val="en-GB"/>
        </w:rPr>
        <w:t xml:space="preserve"> in</w:t>
      </w:r>
      <w:r w:rsidR="00E04E2C" w:rsidRPr="0005413E">
        <w:rPr>
          <w:sz w:val="24"/>
          <w:szCs w:val="24"/>
          <w:lang w:val="en-GB"/>
        </w:rPr>
        <w:t xml:space="preserve"> special populations including genetic subpopulations</w:t>
      </w:r>
      <w:r w:rsidR="00AC3FD9" w:rsidRPr="0005413E">
        <w:rPr>
          <w:sz w:val="24"/>
          <w:szCs w:val="24"/>
          <w:lang w:val="en-GB"/>
        </w:rPr>
        <w:t>.</w:t>
      </w:r>
      <w:r w:rsidR="009C6925" w:rsidRPr="0005413E">
        <w:rPr>
          <w:sz w:val="24"/>
          <w:szCs w:val="24"/>
          <w:lang w:val="en-GB"/>
        </w:rPr>
        <w:t xml:space="preserve"> </w:t>
      </w:r>
    </w:p>
    <w:p w14:paraId="530B1084" w14:textId="77777777" w:rsidR="009C6925" w:rsidRPr="0005413E" w:rsidRDefault="006E1C09" w:rsidP="009C6925">
      <w:pPr>
        <w:widowControl/>
        <w:autoSpaceDE/>
        <w:autoSpaceDN/>
        <w:adjustRightInd/>
        <w:spacing w:line="240" w:lineRule="auto"/>
        <w:rPr>
          <w:sz w:val="24"/>
          <w:szCs w:val="24"/>
          <w:lang w:val="en-GB"/>
        </w:rPr>
      </w:pPr>
      <w:r w:rsidRPr="0005413E">
        <w:rPr>
          <w:sz w:val="24"/>
          <w:szCs w:val="24"/>
          <w:lang w:val="en-GB"/>
        </w:rPr>
        <w:t>In such situations, the risk of treatment should be considered in relation to possible benefit, and clinical monitoring is recommended.</w:t>
      </w:r>
      <w:r w:rsidR="009C6925" w:rsidRPr="0005413E">
        <w:rPr>
          <w:sz w:val="24"/>
          <w:szCs w:val="24"/>
          <w:lang w:val="en-GB"/>
        </w:rPr>
        <w:t xml:space="preserve"> </w:t>
      </w:r>
      <w:r w:rsidR="0017738E" w:rsidRPr="0005413E">
        <w:rPr>
          <w:sz w:val="24"/>
          <w:szCs w:val="24"/>
          <w:lang w:val="en-GB"/>
        </w:rPr>
        <w:t xml:space="preserve">If CK levels are significantly elevated (&gt; 5 times ULN) at baseline, treatment should not be started. </w:t>
      </w:r>
    </w:p>
    <w:p w14:paraId="6A858A5E" w14:textId="77777777" w:rsidR="009C6925" w:rsidRPr="0005413E" w:rsidRDefault="0017738E" w:rsidP="009C6925">
      <w:pPr>
        <w:widowControl/>
        <w:autoSpaceDE/>
        <w:autoSpaceDN/>
        <w:adjustRightInd/>
        <w:spacing w:line="240" w:lineRule="auto"/>
        <w:rPr>
          <w:i/>
          <w:sz w:val="24"/>
          <w:szCs w:val="24"/>
          <w:u w:val="single"/>
          <w:lang w:val="en-GB"/>
        </w:rPr>
      </w:pPr>
      <w:r w:rsidRPr="0005413E">
        <w:rPr>
          <w:i/>
          <w:sz w:val="24"/>
          <w:szCs w:val="24"/>
          <w:u w:val="single"/>
          <w:lang w:val="en-GB"/>
        </w:rPr>
        <w:t>Creatine kinase measurement</w:t>
      </w:r>
    </w:p>
    <w:p w14:paraId="201A2000" w14:textId="77777777" w:rsidR="009C6925" w:rsidRPr="0005413E" w:rsidRDefault="00CD1313" w:rsidP="009C6925">
      <w:pPr>
        <w:widowControl/>
        <w:autoSpaceDE/>
        <w:autoSpaceDN/>
        <w:adjustRightInd/>
        <w:spacing w:line="240" w:lineRule="auto"/>
        <w:rPr>
          <w:sz w:val="24"/>
          <w:szCs w:val="24"/>
          <w:lang w:val="en-GB"/>
        </w:rPr>
      </w:pPr>
      <w:r w:rsidRPr="0005413E">
        <w:rPr>
          <w:sz w:val="24"/>
          <w:szCs w:val="24"/>
          <w:lang w:val="en-GB"/>
        </w:rPr>
        <w:t xml:space="preserve">Creatine kinase (CK) should not be measured following strenuous exercise or in the presence of any plausible alternative cause of CK increase as this makes </w:t>
      </w:r>
      <w:r w:rsidR="00DC5BE5" w:rsidRPr="0005413E">
        <w:rPr>
          <w:sz w:val="24"/>
          <w:szCs w:val="24"/>
          <w:lang w:val="en-GB"/>
        </w:rPr>
        <w:t>value interpretation difficult.</w:t>
      </w:r>
      <w:r w:rsidR="009C6925" w:rsidRPr="0005413E">
        <w:rPr>
          <w:sz w:val="24"/>
          <w:szCs w:val="24"/>
          <w:lang w:val="en-GB"/>
        </w:rPr>
        <w:t xml:space="preserve"> </w:t>
      </w:r>
      <w:r w:rsidRPr="0005413E">
        <w:rPr>
          <w:sz w:val="24"/>
          <w:szCs w:val="24"/>
          <w:lang w:val="en-GB"/>
        </w:rPr>
        <w:t>If CK levels are significantly elevated at baseline (&gt; 5 times ULN), levels should be remeasured within 5 to 7 days later to confirm the results.</w:t>
      </w:r>
    </w:p>
    <w:p w14:paraId="254A7066" w14:textId="77777777" w:rsidR="009C6925" w:rsidRPr="0005413E" w:rsidRDefault="00CD1313" w:rsidP="009C6925">
      <w:pPr>
        <w:widowControl/>
        <w:autoSpaceDE/>
        <w:autoSpaceDN/>
        <w:adjustRightInd/>
        <w:spacing w:line="240" w:lineRule="auto"/>
        <w:rPr>
          <w:i/>
          <w:sz w:val="24"/>
          <w:szCs w:val="24"/>
          <w:u w:val="single"/>
          <w:lang w:val="en-GB"/>
        </w:rPr>
      </w:pPr>
      <w:r w:rsidRPr="0005413E">
        <w:rPr>
          <w:i/>
          <w:sz w:val="24"/>
          <w:szCs w:val="24"/>
          <w:u w:val="single"/>
          <w:lang w:val="en-GB"/>
        </w:rPr>
        <w:t>During treatment</w:t>
      </w:r>
      <w:r w:rsidR="009C6925" w:rsidRPr="0005413E">
        <w:rPr>
          <w:i/>
          <w:sz w:val="24"/>
          <w:szCs w:val="24"/>
          <w:u w:val="single"/>
          <w:lang w:val="en-GB"/>
        </w:rPr>
        <w:t xml:space="preserve"> </w:t>
      </w:r>
    </w:p>
    <w:p w14:paraId="33C6CF13" w14:textId="77777777" w:rsidR="009C6925" w:rsidRPr="0005413E" w:rsidRDefault="00CD1313" w:rsidP="009C6925">
      <w:pPr>
        <w:widowControl/>
        <w:autoSpaceDE/>
        <w:autoSpaceDN/>
        <w:adjustRightInd/>
        <w:spacing w:line="240" w:lineRule="auto"/>
        <w:rPr>
          <w:sz w:val="24"/>
          <w:szCs w:val="24"/>
          <w:lang w:val="en-GB"/>
        </w:rPr>
      </w:pPr>
      <w:r w:rsidRPr="0005413E">
        <w:rPr>
          <w:sz w:val="24"/>
          <w:szCs w:val="24"/>
          <w:lang w:val="en-GB"/>
        </w:rPr>
        <w:t>Patients must be asked to promptly report muscle pain, cramps, or weakness especially if accompanied by malaise or fever.</w:t>
      </w:r>
    </w:p>
    <w:p w14:paraId="6D02D375" w14:textId="77777777" w:rsidR="009C6925" w:rsidRPr="0005413E" w:rsidRDefault="00CD1313" w:rsidP="009C6925">
      <w:pPr>
        <w:widowControl/>
        <w:autoSpaceDE/>
        <w:autoSpaceDN/>
        <w:adjustRightInd/>
        <w:spacing w:line="240" w:lineRule="auto"/>
        <w:rPr>
          <w:sz w:val="24"/>
          <w:szCs w:val="24"/>
          <w:lang w:val="en-GB"/>
        </w:rPr>
      </w:pPr>
      <w:r w:rsidRPr="0005413E">
        <w:rPr>
          <w:sz w:val="24"/>
          <w:szCs w:val="24"/>
          <w:lang w:val="en-GB"/>
        </w:rPr>
        <w:t xml:space="preserve">If such symptoms occur whilst a patient is receiving treatment with atorvastatin, their CK levels should be measured. </w:t>
      </w:r>
      <w:r w:rsidR="009C6925" w:rsidRPr="0005413E">
        <w:rPr>
          <w:sz w:val="24"/>
          <w:szCs w:val="24"/>
          <w:lang w:val="en-GB"/>
        </w:rPr>
        <w:t xml:space="preserve"> </w:t>
      </w:r>
      <w:r w:rsidRPr="0005413E">
        <w:rPr>
          <w:sz w:val="24"/>
          <w:szCs w:val="24"/>
          <w:lang w:val="en-GB"/>
        </w:rPr>
        <w:t>If these levels are found to be significantly elevated (&gt; 5 times ULN), treatment should be stopped.</w:t>
      </w:r>
    </w:p>
    <w:p w14:paraId="20771B41" w14:textId="77777777" w:rsidR="009C6925" w:rsidRPr="0005413E" w:rsidRDefault="00CD1313" w:rsidP="009C6925">
      <w:pPr>
        <w:widowControl/>
        <w:autoSpaceDE/>
        <w:autoSpaceDN/>
        <w:adjustRightInd/>
        <w:spacing w:line="240" w:lineRule="auto"/>
        <w:rPr>
          <w:sz w:val="24"/>
          <w:szCs w:val="24"/>
          <w:lang w:val="en-GB"/>
        </w:rPr>
      </w:pPr>
      <w:r w:rsidRPr="0005413E">
        <w:rPr>
          <w:sz w:val="24"/>
          <w:szCs w:val="24"/>
          <w:lang w:val="en-GB"/>
        </w:rPr>
        <w:t>If muscular symptoms are severe and cause daily discomfort, even if the CK levels are elevated to ≤ 5 x ULN, treatment discontinuation should be considered.</w:t>
      </w:r>
    </w:p>
    <w:p w14:paraId="145D47E2" w14:textId="77777777" w:rsidR="009C6925" w:rsidRPr="0005413E" w:rsidRDefault="00274D23" w:rsidP="009C6925">
      <w:pPr>
        <w:widowControl/>
        <w:autoSpaceDE/>
        <w:autoSpaceDN/>
        <w:adjustRightInd/>
        <w:spacing w:line="240" w:lineRule="auto"/>
        <w:rPr>
          <w:sz w:val="24"/>
          <w:szCs w:val="24"/>
          <w:lang w:val="en-GB"/>
        </w:rPr>
      </w:pPr>
      <w:r w:rsidRPr="0005413E">
        <w:rPr>
          <w:sz w:val="24"/>
          <w:szCs w:val="24"/>
          <w:lang w:val="en-GB"/>
        </w:rPr>
        <w:t>If symptoms resolve and CK levels return to normal, then re-introduction of atorvastatin or introduction of an alternative statin may be considered at the lowest dose and with close monitoring.</w:t>
      </w:r>
      <w:r w:rsidR="009C6925" w:rsidRPr="0005413E">
        <w:rPr>
          <w:sz w:val="24"/>
          <w:szCs w:val="24"/>
          <w:lang w:val="en-GB"/>
        </w:rPr>
        <w:t xml:space="preserve"> </w:t>
      </w:r>
    </w:p>
    <w:p w14:paraId="599B7694" w14:textId="77777777" w:rsidR="009C6925" w:rsidRPr="0005413E" w:rsidRDefault="00274D23" w:rsidP="009C6925">
      <w:pPr>
        <w:widowControl/>
        <w:autoSpaceDE/>
        <w:autoSpaceDN/>
        <w:adjustRightInd/>
        <w:spacing w:line="240" w:lineRule="auto"/>
        <w:rPr>
          <w:sz w:val="24"/>
          <w:szCs w:val="24"/>
          <w:lang w:val="en-GB"/>
        </w:rPr>
      </w:pPr>
      <w:r w:rsidRPr="0005413E">
        <w:rPr>
          <w:sz w:val="24"/>
          <w:szCs w:val="24"/>
          <w:lang w:val="en-GB"/>
        </w:rPr>
        <w:t>Atorvastatin must be discontinued if clinically significant elevation of CK levels (&gt; 10 x ULN) occur, or if rhabdomyolysis is diagnosed or suspected.</w:t>
      </w:r>
    </w:p>
    <w:p w14:paraId="3C20DE90" w14:textId="77777777" w:rsidR="009C6925" w:rsidRPr="0005413E" w:rsidRDefault="00274D23" w:rsidP="009C6925">
      <w:pPr>
        <w:widowControl/>
        <w:autoSpaceDE/>
        <w:autoSpaceDN/>
        <w:adjustRightInd/>
        <w:spacing w:line="240" w:lineRule="auto"/>
        <w:rPr>
          <w:sz w:val="24"/>
          <w:szCs w:val="24"/>
          <w:u w:val="single"/>
          <w:lang w:val="en-GB"/>
        </w:rPr>
      </w:pPr>
      <w:r w:rsidRPr="0005413E">
        <w:rPr>
          <w:i/>
          <w:color w:val="000000"/>
          <w:sz w:val="24"/>
          <w:szCs w:val="24"/>
          <w:u w:val="single"/>
          <w:shd w:val="clear" w:color="auto" w:fill="FFFFFF"/>
          <w:lang w:val="en-GB"/>
        </w:rPr>
        <w:t>Concomitant treatment with other medicinal products</w:t>
      </w:r>
      <w:r w:rsidR="009C6925" w:rsidRPr="0005413E">
        <w:rPr>
          <w:sz w:val="24"/>
          <w:szCs w:val="24"/>
          <w:u w:val="single"/>
          <w:lang w:val="en-GB"/>
        </w:rPr>
        <w:t xml:space="preserve"> </w:t>
      </w:r>
    </w:p>
    <w:p w14:paraId="54070923" w14:textId="77777777" w:rsidR="009C6925" w:rsidRPr="0005413E" w:rsidRDefault="00274D23" w:rsidP="009C6925">
      <w:pPr>
        <w:widowControl/>
        <w:autoSpaceDE/>
        <w:autoSpaceDN/>
        <w:adjustRightInd/>
        <w:spacing w:line="240" w:lineRule="auto"/>
        <w:rPr>
          <w:color w:val="000000"/>
          <w:sz w:val="24"/>
          <w:szCs w:val="24"/>
          <w:shd w:val="clear" w:color="auto" w:fill="FFFFFF"/>
          <w:lang w:val="en-GB"/>
        </w:rPr>
      </w:pPr>
      <w:r w:rsidRPr="0005413E">
        <w:rPr>
          <w:color w:val="000000"/>
          <w:sz w:val="24"/>
          <w:szCs w:val="24"/>
          <w:shd w:val="clear" w:color="auto" w:fill="FFFFFF"/>
          <w:lang w:val="en-GB"/>
        </w:rPr>
        <w:t xml:space="preserve">Risk of rhabdomyolysis is increased when atorvastatin is administered concomitantly with certain medicinal products that may increase the plasma concentration of atorvastatin such as potent inhibitors of CYP3A4 or transport proteins (e.g. </w:t>
      </w:r>
      <w:r w:rsidR="001C3E8C" w:rsidRPr="0005413E">
        <w:rPr>
          <w:color w:val="000000"/>
          <w:sz w:val="24"/>
          <w:szCs w:val="24"/>
          <w:shd w:val="clear" w:color="auto" w:fill="FFFFFF"/>
          <w:lang w:val="en-GB"/>
        </w:rPr>
        <w:t>cyclosporine</w:t>
      </w:r>
      <w:r w:rsidRPr="0005413E">
        <w:rPr>
          <w:color w:val="000000"/>
          <w:sz w:val="24"/>
          <w:szCs w:val="24"/>
          <w:shd w:val="clear" w:color="auto" w:fill="FFFFFF"/>
          <w:lang w:val="en-GB"/>
        </w:rPr>
        <w:t>, telithromycin, clarithromycin, delavirdine, stiripentol, ketoconazole, voriconazole, itraconazole, posaconazole</w:t>
      </w:r>
      <w:r w:rsidR="00953CC2" w:rsidRPr="0005413E">
        <w:rPr>
          <w:color w:val="000000"/>
          <w:sz w:val="24"/>
          <w:szCs w:val="24"/>
          <w:shd w:val="clear" w:color="auto" w:fill="FFFFFF"/>
          <w:lang w:val="en-GB"/>
        </w:rPr>
        <w:t>, letermovir</w:t>
      </w:r>
      <w:r w:rsidRPr="0005413E">
        <w:rPr>
          <w:color w:val="000000"/>
          <w:sz w:val="24"/>
          <w:szCs w:val="24"/>
          <w:shd w:val="clear" w:color="auto" w:fill="FFFFFF"/>
          <w:lang w:val="en-GB"/>
        </w:rPr>
        <w:t xml:space="preserve"> and HIV protease inhibitors including ritonavir, lopinavir, atazanavir, indinavir, darunavir).</w:t>
      </w:r>
      <w:r w:rsidR="009C6925" w:rsidRPr="0005413E">
        <w:rPr>
          <w:color w:val="000000"/>
          <w:sz w:val="24"/>
          <w:szCs w:val="24"/>
          <w:shd w:val="clear" w:color="auto" w:fill="FFFFFF"/>
          <w:lang w:val="en-GB"/>
        </w:rPr>
        <w:t xml:space="preserve"> </w:t>
      </w:r>
      <w:r w:rsidRPr="0005413E">
        <w:rPr>
          <w:color w:val="000000"/>
          <w:sz w:val="24"/>
          <w:szCs w:val="24"/>
          <w:shd w:val="clear" w:color="auto" w:fill="FFFFFF"/>
          <w:lang w:val="en-GB"/>
        </w:rPr>
        <w:t xml:space="preserve">The risk of myopathy may also be increased with the concomitant use of gemfibrozil and other fibric acid </w:t>
      </w:r>
      <w:r w:rsidR="001C3E8C" w:rsidRPr="0005413E">
        <w:rPr>
          <w:color w:val="000000"/>
          <w:sz w:val="24"/>
          <w:szCs w:val="24"/>
          <w:shd w:val="clear" w:color="auto" w:fill="FFFFFF"/>
          <w:lang w:val="en-GB"/>
        </w:rPr>
        <w:t>derivatives</w:t>
      </w:r>
      <w:r w:rsidRPr="0005413E">
        <w:rPr>
          <w:color w:val="000000"/>
          <w:sz w:val="24"/>
          <w:szCs w:val="24"/>
          <w:shd w:val="clear" w:color="auto" w:fill="FFFFFF"/>
          <w:lang w:val="en-GB"/>
        </w:rPr>
        <w:t xml:space="preserve">, </w:t>
      </w:r>
      <w:r w:rsidR="00953CC2" w:rsidRPr="0005413E">
        <w:rPr>
          <w:color w:val="000000"/>
          <w:sz w:val="24"/>
          <w:szCs w:val="24"/>
          <w:shd w:val="clear" w:color="auto" w:fill="FFFFFF"/>
          <w:lang w:val="en-GB"/>
        </w:rPr>
        <w:t xml:space="preserve">boceprevir, </w:t>
      </w:r>
      <w:r w:rsidRPr="0005413E">
        <w:rPr>
          <w:color w:val="000000"/>
          <w:sz w:val="24"/>
          <w:szCs w:val="24"/>
          <w:shd w:val="clear" w:color="auto" w:fill="FFFFFF"/>
          <w:lang w:val="en-GB"/>
        </w:rPr>
        <w:t>erythromycin, niacin and ezetimibe</w:t>
      </w:r>
      <w:r w:rsidR="00953CC2" w:rsidRPr="0005413E">
        <w:rPr>
          <w:color w:val="000000"/>
          <w:sz w:val="24"/>
          <w:szCs w:val="24"/>
          <w:shd w:val="clear" w:color="auto" w:fill="FFFFFF"/>
          <w:lang w:val="en-GB"/>
        </w:rPr>
        <w:t xml:space="preserve">, </w:t>
      </w:r>
      <w:r w:rsidR="00287EAC" w:rsidRPr="0005413E">
        <w:rPr>
          <w:color w:val="000000"/>
          <w:sz w:val="24"/>
          <w:szCs w:val="24"/>
          <w:shd w:val="clear" w:color="auto" w:fill="FFFFFF"/>
          <w:lang w:val="en-GB"/>
        </w:rPr>
        <w:t>telaprevir, or the combination of tipranavir/ritonavir</w:t>
      </w:r>
      <w:r w:rsidRPr="0005413E">
        <w:rPr>
          <w:color w:val="000000"/>
          <w:sz w:val="24"/>
          <w:szCs w:val="24"/>
          <w:shd w:val="clear" w:color="auto" w:fill="FFFFFF"/>
          <w:lang w:val="en-GB"/>
        </w:rPr>
        <w:t>. If possible, alternative (non-interacting) therapies should be considered instead of these medicinal products.</w:t>
      </w:r>
    </w:p>
    <w:p w14:paraId="2CF660DA" w14:textId="77777777" w:rsidR="009C6925" w:rsidRPr="0005413E" w:rsidRDefault="00BC57AC" w:rsidP="009C6925">
      <w:pPr>
        <w:widowControl/>
        <w:autoSpaceDE/>
        <w:autoSpaceDN/>
        <w:adjustRightInd/>
        <w:spacing w:line="240" w:lineRule="auto"/>
        <w:rPr>
          <w:sz w:val="24"/>
          <w:szCs w:val="24"/>
          <w:lang w:val="en-GB"/>
        </w:rPr>
      </w:pPr>
      <w:r w:rsidRPr="0005413E">
        <w:rPr>
          <w:color w:val="000000"/>
          <w:sz w:val="24"/>
          <w:szCs w:val="24"/>
          <w:shd w:val="clear" w:color="auto" w:fill="FFFFFF"/>
          <w:lang w:val="en-GB"/>
        </w:rPr>
        <w:lastRenderedPageBreak/>
        <w:t>In cases where co-administration of these medicinal products with atorvastatin is necessary, the benefit and the risk of concurrent treatment should be carefully considered.</w:t>
      </w:r>
      <w:r w:rsidRPr="0005413E">
        <w:rPr>
          <w:rStyle w:val="apple-converted-space"/>
          <w:color w:val="000000"/>
          <w:sz w:val="24"/>
          <w:szCs w:val="24"/>
          <w:shd w:val="clear" w:color="auto" w:fill="FFFFFF"/>
          <w:lang w:val="en-GB"/>
        </w:rPr>
        <w:t> </w:t>
      </w:r>
      <w:r w:rsidRPr="0005413E">
        <w:rPr>
          <w:color w:val="000000"/>
          <w:sz w:val="24"/>
          <w:szCs w:val="24"/>
          <w:shd w:val="clear" w:color="auto" w:fill="FFFFFF"/>
          <w:lang w:val="en-GB"/>
        </w:rPr>
        <w:t xml:space="preserve">When patients are receiving medicinal products that increase the plasma concentration of atorvastatin, a dose of atorvastatin </w:t>
      </w:r>
      <w:r w:rsidR="0035136F" w:rsidRPr="0005413E">
        <w:rPr>
          <w:color w:val="000000"/>
          <w:sz w:val="24"/>
          <w:szCs w:val="24"/>
          <w:shd w:val="clear" w:color="auto" w:fill="FFFFFF"/>
          <w:lang w:val="en-GB"/>
        </w:rPr>
        <w:t>should be decreased to the lowest dose</w:t>
      </w:r>
      <w:r w:rsidR="00FC7AB0" w:rsidRPr="0005413E">
        <w:rPr>
          <w:color w:val="000000"/>
          <w:sz w:val="24"/>
          <w:szCs w:val="24"/>
          <w:shd w:val="clear" w:color="auto" w:fill="FFFFFF"/>
          <w:lang w:val="en-GB"/>
        </w:rPr>
        <w:t>.</w:t>
      </w:r>
      <w:r w:rsidRPr="0005413E">
        <w:rPr>
          <w:color w:val="000000"/>
          <w:sz w:val="24"/>
          <w:szCs w:val="24"/>
          <w:shd w:val="clear" w:color="auto" w:fill="FFFFFF"/>
          <w:lang w:val="en-GB"/>
        </w:rPr>
        <w:t xml:space="preserve"> In addition, in the case of potent CYP3A4 inhibitors, a lower starting dose of atorvastatin should be considered and appropriate clinical monitoring of these patients is recommended.</w:t>
      </w:r>
    </w:p>
    <w:p w14:paraId="02EE5C92" w14:textId="77777777" w:rsidR="00FC7AB0" w:rsidRPr="0005413E" w:rsidRDefault="00BC57AC" w:rsidP="009C6925">
      <w:pPr>
        <w:widowControl/>
        <w:autoSpaceDE/>
        <w:autoSpaceDN/>
        <w:adjustRightInd/>
        <w:spacing w:line="240" w:lineRule="auto"/>
        <w:rPr>
          <w:color w:val="000000"/>
          <w:sz w:val="24"/>
          <w:szCs w:val="24"/>
          <w:shd w:val="clear" w:color="auto" w:fill="FFFFFF"/>
          <w:lang w:val="en-GB"/>
        </w:rPr>
      </w:pPr>
      <w:r w:rsidRPr="0005413E">
        <w:rPr>
          <w:color w:val="000000"/>
          <w:sz w:val="24"/>
          <w:szCs w:val="24"/>
          <w:shd w:val="clear" w:color="auto" w:fill="FFFFFF"/>
          <w:lang w:val="en-GB"/>
        </w:rPr>
        <w:t xml:space="preserve">Atorvastatin must not be co-administered </w:t>
      </w:r>
      <w:r w:rsidR="00591EF9" w:rsidRPr="0005413E">
        <w:rPr>
          <w:color w:val="000000"/>
          <w:sz w:val="24"/>
          <w:szCs w:val="24"/>
          <w:shd w:val="clear" w:color="auto" w:fill="FFFFFF"/>
          <w:lang w:val="en-GB"/>
        </w:rPr>
        <w:t>with systemic formulations of fusidic acid or within 7 days of stopping fusidic acid treatment</w:t>
      </w:r>
      <w:r w:rsidRPr="0005413E">
        <w:rPr>
          <w:color w:val="000000"/>
          <w:sz w:val="24"/>
          <w:szCs w:val="24"/>
          <w:shd w:val="clear" w:color="auto" w:fill="FFFFFF"/>
          <w:lang w:val="en-GB"/>
        </w:rPr>
        <w:t xml:space="preserve">. </w:t>
      </w:r>
      <w:r w:rsidR="00591EF9" w:rsidRPr="0005413E">
        <w:rPr>
          <w:color w:val="000000"/>
          <w:sz w:val="24"/>
          <w:szCs w:val="24"/>
          <w:shd w:val="clear" w:color="auto" w:fill="FFFFFF"/>
          <w:lang w:val="en-GB"/>
        </w:rPr>
        <w:t>In patients where the use of systemic fusidic acid is considered essential, statin treatment should be discontinued throughout the duration of fusidic acid treatment. There have been reports of rhabdomyolysis (including some fatalities) in patients receiving fusidic acid and statins in combination (see “Interaction with other medicinal products and other forms of interaction”). The patient should be advised to seek medical advice immediately if they experience any symptoms of muscle weakness, pain or tenderness.</w:t>
      </w:r>
    </w:p>
    <w:p w14:paraId="0D620A8F" w14:textId="77777777" w:rsidR="00591EF9" w:rsidRPr="0005413E" w:rsidRDefault="00591EF9" w:rsidP="009C6925">
      <w:pPr>
        <w:widowControl/>
        <w:autoSpaceDE/>
        <w:autoSpaceDN/>
        <w:adjustRightInd/>
        <w:spacing w:line="240" w:lineRule="auto"/>
        <w:rPr>
          <w:color w:val="000000"/>
          <w:sz w:val="24"/>
          <w:szCs w:val="24"/>
          <w:shd w:val="clear" w:color="auto" w:fill="FFFFFF"/>
          <w:lang w:val="en-GB"/>
        </w:rPr>
      </w:pPr>
      <w:r w:rsidRPr="0005413E">
        <w:rPr>
          <w:color w:val="000000"/>
          <w:sz w:val="24"/>
          <w:szCs w:val="24"/>
          <w:shd w:val="clear" w:color="auto" w:fill="FFFFFF"/>
          <w:lang w:val="en-GB"/>
        </w:rPr>
        <w:t xml:space="preserve">Statin therapy may be re-introduced seven days after the last dose of fusidic acid. </w:t>
      </w:r>
    </w:p>
    <w:p w14:paraId="053BC84D" w14:textId="77777777" w:rsidR="00591EF9" w:rsidRPr="0005413E" w:rsidRDefault="00591EF9" w:rsidP="009C6925">
      <w:pPr>
        <w:widowControl/>
        <w:autoSpaceDE/>
        <w:autoSpaceDN/>
        <w:adjustRightInd/>
        <w:spacing w:line="240" w:lineRule="auto"/>
        <w:rPr>
          <w:color w:val="000000"/>
          <w:sz w:val="24"/>
          <w:szCs w:val="24"/>
          <w:shd w:val="clear" w:color="auto" w:fill="FFFFFF"/>
          <w:lang w:val="en-GB"/>
        </w:rPr>
      </w:pPr>
      <w:r w:rsidRPr="0005413E">
        <w:rPr>
          <w:color w:val="000000"/>
          <w:sz w:val="24"/>
          <w:szCs w:val="24"/>
          <w:shd w:val="clear" w:color="auto" w:fill="FFFFFF"/>
          <w:lang w:val="en-GB"/>
        </w:rPr>
        <w:t xml:space="preserve">In exceptional circumstances, where prolonged systemic fusidic acid is needed, e.g., for the treatment of severe infections, the need for co-administration of </w:t>
      </w:r>
      <w:r w:rsidRPr="0005413E">
        <w:rPr>
          <w:sz w:val="24"/>
          <w:szCs w:val="24"/>
          <w:lang w:val="en-GB"/>
        </w:rPr>
        <w:t>Atorvakor</w:t>
      </w:r>
      <w:r w:rsidRPr="0005413E">
        <w:rPr>
          <w:sz w:val="24"/>
          <w:szCs w:val="24"/>
          <w:vertAlign w:val="superscript"/>
          <w:lang w:val="en-GB" w:eastAsia="en-US"/>
        </w:rPr>
        <w:t>®</w:t>
      </w:r>
      <w:r w:rsidRPr="0005413E">
        <w:rPr>
          <w:color w:val="000000"/>
          <w:sz w:val="24"/>
          <w:szCs w:val="24"/>
          <w:shd w:val="clear" w:color="auto" w:fill="FFFFFF"/>
          <w:lang w:val="en-GB"/>
        </w:rPr>
        <w:t xml:space="preserve"> and fusidic acid should only be considered on a case by case basis and under close medical supervision.</w:t>
      </w:r>
    </w:p>
    <w:p w14:paraId="617FECDD" w14:textId="77777777" w:rsidR="00FC7AB0" w:rsidRPr="0005413E" w:rsidRDefault="00FC7AB0" w:rsidP="009C6925">
      <w:pPr>
        <w:widowControl/>
        <w:autoSpaceDE/>
        <w:autoSpaceDN/>
        <w:adjustRightInd/>
        <w:spacing w:line="240" w:lineRule="auto"/>
        <w:rPr>
          <w:sz w:val="24"/>
          <w:szCs w:val="24"/>
          <w:u w:val="single"/>
          <w:lang w:val="en-GB"/>
        </w:rPr>
      </w:pPr>
    </w:p>
    <w:p w14:paraId="03AED1A6" w14:textId="77777777" w:rsidR="009C6925" w:rsidRPr="0005413E" w:rsidRDefault="007C4A70" w:rsidP="009C6925">
      <w:pPr>
        <w:widowControl/>
        <w:autoSpaceDE/>
        <w:autoSpaceDN/>
        <w:adjustRightInd/>
        <w:spacing w:line="240" w:lineRule="auto"/>
        <w:rPr>
          <w:sz w:val="24"/>
          <w:szCs w:val="24"/>
          <w:u w:val="single"/>
          <w:lang w:val="en-GB"/>
        </w:rPr>
      </w:pPr>
      <w:r w:rsidRPr="0005413E">
        <w:rPr>
          <w:sz w:val="24"/>
          <w:szCs w:val="24"/>
          <w:u w:val="single"/>
          <w:lang w:val="en-GB"/>
        </w:rPr>
        <w:t>Interstitial lung disease</w:t>
      </w:r>
      <w:r w:rsidR="009C6925" w:rsidRPr="0005413E">
        <w:rPr>
          <w:sz w:val="24"/>
          <w:szCs w:val="24"/>
          <w:u w:val="single"/>
          <w:lang w:val="en-GB"/>
        </w:rPr>
        <w:t xml:space="preserve"> </w:t>
      </w:r>
    </w:p>
    <w:p w14:paraId="64AD8E57" w14:textId="77777777" w:rsidR="009C6925" w:rsidRPr="0005413E" w:rsidRDefault="007C4A70" w:rsidP="009C6925">
      <w:pPr>
        <w:widowControl/>
        <w:autoSpaceDE/>
        <w:autoSpaceDN/>
        <w:adjustRightInd/>
        <w:spacing w:line="240" w:lineRule="auto"/>
        <w:rPr>
          <w:sz w:val="24"/>
          <w:szCs w:val="24"/>
          <w:lang w:val="en-GB"/>
        </w:rPr>
      </w:pPr>
      <w:r w:rsidRPr="0005413E">
        <w:rPr>
          <w:sz w:val="24"/>
          <w:szCs w:val="24"/>
          <w:lang w:val="en-GB"/>
        </w:rPr>
        <w:t>Exceptional cases of interstitial lung disease have been reported with some statins, especially with long term therapy. Presenting features can include dyspnoea, non-productive cough and deterioration in general health (fatigue, weight loss and fever). If it is suspected a patient has developed interstitial lung disease, statin therapy should be discontinued.</w:t>
      </w:r>
    </w:p>
    <w:p w14:paraId="713A92EB" w14:textId="77777777" w:rsidR="009C6925" w:rsidRPr="0005413E" w:rsidRDefault="00652453" w:rsidP="009C6925">
      <w:pPr>
        <w:widowControl/>
        <w:autoSpaceDE/>
        <w:autoSpaceDN/>
        <w:adjustRightInd/>
        <w:snapToGrid w:val="0"/>
        <w:spacing w:line="240" w:lineRule="auto"/>
        <w:ind w:left="23"/>
        <w:rPr>
          <w:rFonts w:eastAsia="Arial Unicode MS"/>
          <w:sz w:val="24"/>
          <w:szCs w:val="24"/>
          <w:lang w:val="en-GB"/>
        </w:rPr>
      </w:pPr>
      <w:r w:rsidRPr="0005413E">
        <w:rPr>
          <w:rFonts w:eastAsia="Arial Unicode MS"/>
          <w:sz w:val="24"/>
          <w:szCs w:val="24"/>
          <w:u w:val="single"/>
          <w:lang w:val="en-GB"/>
        </w:rPr>
        <w:t>Excipients</w:t>
      </w:r>
    </w:p>
    <w:p w14:paraId="6F23301D" w14:textId="77777777" w:rsidR="009C6925" w:rsidRPr="0005413E" w:rsidRDefault="00652453" w:rsidP="009C6925">
      <w:pPr>
        <w:autoSpaceDE/>
        <w:autoSpaceDN/>
        <w:adjustRightInd/>
        <w:snapToGrid w:val="0"/>
        <w:spacing w:line="240" w:lineRule="auto"/>
        <w:rPr>
          <w:rFonts w:eastAsia="Arial Unicode MS"/>
          <w:sz w:val="24"/>
          <w:szCs w:val="24"/>
          <w:lang w:val="en-GB"/>
        </w:rPr>
      </w:pPr>
      <w:r w:rsidRPr="0005413E">
        <w:rPr>
          <w:rFonts w:eastAsia="Arial Unicode MS"/>
          <w:sz w:val="24"/>
          <w:szCs w:val="24"/>
          <w:lang w:val="en-GB"/>
        </w:rPr>
        <w:t>Atorvakor</w:t>
      </w:r>
      <w:r w:rsidR="00FB6254" w:rsidRPr="0005413E">
        <w:rPr>
          <w:sz w:val="24"/>
          <w:szCs w:val="24"/>
          <w:vertAlign w:val="superscript"/>
          <w:lang w:val="en-GB" w:eastAsia="en-US"/>
        </w:rPr>
        <w:t>®</w:t>
      </w:r>
      <w:r w:rsidRPr="0005413E">
        <w:rPr>
          <w:rFonts w:eastAsia="Arial Unicode MS"/>
          <w:sz w:val="24"/>
          <w:szCs w:val="24"/>
          <w:lang w:val="en-GB"/>
        </w:rPr>
        <w:t xml:space="preserve"> contains </w:t>
      </w:r>
      <w:r w:rsidR="00591EF9" w:rsidRPr="0005413E">
        <w:rPr>
          <w:rFonts w:eastAsia="Arial Unicode MS"/>
          <w:sz w:val="24"/>
          <w:szCs w:val="24"/>
          <w:lang w:val="en-GB"/>
        </w:rPr>
        <w:t>lactose</w:t>
      </w:r>
      <w:r w:rsidRPr="0005413E">
        <w:rPr>
          <w:rFonts w:eastAsia="Arial Unicode MS"/>
          <w:sz w:val="24"/>
          <w:szCs w:val="24"/>
          <w:lang w:val="en-GB"/>
        </w:rPr>
        <w:t>. If the patient is intolerant of some sugars, medical consultation is needed before taking this drug.</w:t>
      </w:r>
    </w:p>
    <w:p w14:paraId="33F9B45C" w14:textId="77777777" w:rsidR="009C6925" w:rsidRPr="0005413E" w:rsidRDefault="00591EF9" w:rsidP="009C6925">
      <w:pPr>
        <w:autoSpaceDE/>
        <w:autoSpaceDN/>
        <w:adjustRightInd/>
        <w:snapToGrid w:val="0"/>
        <w:spacing w:line="240" w:lineRule="auto"/>
        <w:rPr>
          <w:rFonts w:eastAsia="Arial Unicode MS"/>
          <w:sz w:val="24"/>
          <w:szCs w:val="24"/>
          <w:lang w:val="en-GB"/>
        </w:rPr>
      </w:pPr>
      <w:r w:rsidRPr="0005413E">
        <w:rPr>
          <w:rFonts w:eastAsia="Arial Unicode MS"/>
          <w:sz w:val="24"/>
          <w:szCs w:val="24"/>
          <w:lang w:val="en-GB"/>
        </w:rPr>
        <w:t>Atorvakor</w:t>
      </w:r>
      <w:r w:rsidRPr="0005413E">
        <w:rPr>
          <w:sz w:val="24"/>
          <w:szCs w:val="24"/>
          <w:vertAlign w:val="superscript"/>
          <w:lang w:val="en-GB" w:eastAsia="en-US"/>
        </w:rPr>
        <w:t>®</w:t>
      </w:r>
      <w:r w:rsidR="00652453" w:rsidRPr="0005413E">
        <w:rPr>
          <w:rFonts w:eastAsia="Arial Unicode MS"/>
          <w:sz w:val="24"/>
          <w:szCs w:val="24"/>
          <w:lang w:val="en-GB"/>
        </w:rPr>
        <w:t xml:space="preserve"> contains less than 1 mmol/dose sodium, i.e. is essentially “sodium free”.</w:t>
      </w:r>
    </w:p>
    <w:p w14:paraId="0D88EF96" w14:textId="77777777" w:rsidR="00FC7AB0" w:rsidRPr="0005413E" w:rsidRDefault="00444D01" w:rsidP="00FC7AB0">
      <w:pPr>
        <w:widowControl/>
        <w:autoSpaceDE/>
        <w:autoSpaceDN/>
        <w:adjustRightInd/>
        <w:spacing w:line="240" w:lineRule="auto"/>
        <w:rPr>
          <w:sz w:val="24"/>
          <w:szCs w:val="24"/>
          <w:lang w:val="en-GB"/>
        </w:rPr>
      </w:pPr>
      <w:r w:rsidRPr="0005413E">
        <w:rPr>
          <w:sz w:val="24"/>
          <w:szCs w:val="24"/>
          <w:lang w:val="en-GB"/>
        </w:rPr>
        <w:t>Therapy with lipid-altering agents should be only one component of multiple risk factor intervention in</w:t>
      </w:r>
      <w:r w:rsidR="00FC7AB0" w:rsidRPr="0005413E">
        <w:rPr>
          <w:sz w:val="24"/>
          <w:szCs w:val="24"/>
          <w:lang w:val="en-GB"/>
        </w:rPr>
        <w:t xml:space="preserve"> </w:t>
      </w:r>
      <w:r w:rsidRPr="0005413E">
        <w:rPr>
          <w:sz w:val="24"/>
          <w:szCs w:val="24"/>
          <w:lang w:val="en-GB"/>
        </w:rPr>
        <w:t>individuals at significantly increased risk for atherosclerotic vascular disease due to hypercholesterolemia.</w:t>
      </w:r>
      <w:r w:rsidR="00FC7AB0" w:rsidRPr="0005413E">
        <w:rPr>
          <w:sz w:val="24"/>
          <w:szCs w:val="24"/>
          <w:lang w:val="en-GB"/>
        </w:rPr>
        <w:t xml:space="preserve"> </w:t>
      </w:r>
      <w:r w:rsidRPr="0005413E">
        <w:rPr>
          <w:sz w:val="24"/>
          <w:szCs w:val="24"/>
          <w:lang w:val="en-GB"/>
        </w:rPr>
        <w:t>Drug therapy is recommended as an adjunct to diet when the response to a diet restricted</w:t>
      </w:r>
      <w:r w:rsidR="00FC7AB0" w:rsidRPr="0005413E">
        <w:rPr>
          <w:sz w:val="24"/>
          <w:szCs w:val="24"/>
          <w:lang w:val="en-GB"/>
        </w:rPr>
        <w:t xml:space="preserve"> </w:t>
      </w:r>
      <w:r w:rsidRPr="0005413E">
        <w:rPr>
          <w:sz w:val="24"/>
          <w:szCs w:val="24"/>
          <w:lang w:val="en-GB"/>
        </w:rPr>
        <w:t xml:space="preserve">in saturated fat and cholesterol and other </w:t>
      </w:r>
      <w:r w:rsidR="001C3E8C" w:rsidRPr="0005413E">
        <w:rPr>
          <w:sz w:val="24"/>
          <w:szCs w:val="24"/>
          <w:lang w:val="en-GB"/>
        </w:rPr>
        <w:t>nonpharmacological</w:t>
      </w:r>
      <w:r w:rsidRPr="0005413E">
        <w:rPr>
          <w:sz w:val="24"/>
          <w:szCs w:val="24"/>
          <w:lang w:val="en-GB"/>
        </w:rPr>
        <w:t xml:space="preserve"> measures alone has been inadequate.</w:t>
      </w:r>
      <w:r w:rsidR="00FC7AB0" w:rsidRPr="0005413E">
        <w:rPr>
          <w:sz w:val="24"/>
          <w:szCs w:val="24"/>
          <w:lang w:val="en-GB"/>
        </w:rPr>
        <w:t xml:space="preserve"> </w:t>
      </w:r>
      <w:r w:rsidRPr="0005413E">
        <w:rPr>
          <w:sz w:val="24"/>
          <w:szCs w:val="24"/>
          <w:lang w:val="en-GB"/>
        </w:rPr>
        <w:t>In patients with CHD or multiple risk factors for CHD, Atorvakor</w:t>
      </w:r>
      <w:r w:rsidR="00FB6254" w:rsidRPr="0005413E">
        <w:rPr>
          <w:sz w:val="24"/>
          <w:szCs w:val="24"/>
          <w:vertAlign w:val="superscript"/>
          <w:lang w:val="en-GB" w:eastAsia="en-US"/>
        </w:rPr>
        <w:t>®</w:t>
      </w:r>
      <w:r w:rsidRPr="0005413E">
        <w:rPr>
          <w:sz w:val="24"/>
          <w:szCs w:val="24"/>
          <w:lang w:val="en-GB"/>
        </w:rPr>
        <w:t xml:space="preserve"> can be started simultaneously with diet.</w:t>
      </w:r>
    </w:p>
    <w:p w14:paraId="595C0FE1" w14:textId="77777777" w:rsidR="009C6925" w:rsidRPr="0005413E" w:rsidRDefault="00444D01" w:rsidP="00FC7AB0">
      <w:pPr>
        <w:widowControl/>
        <w:autoSpaceDE/>
        <w:autoSpaceDN/>
        <w:adjustRightInd/>
        <w:spacing w:line="240" w:lineRule="auto"/>
        <w:rPr>
          <w:i/>
          <w:sz w:val="24"/>
          <w:szCs w:val="24"/>
          <w:lang w:val="en-GB"/>
        </w:rPr>
      </w:pPr>
      <w:r w:rsidRPr="0005413E">
        <w:rPr>
          <w:i/>
          <w:sz w:val="24"/>
          <w:szCs w:val="24"/>
          <w:lang w:val="en-GB"/>
        </w:rPr>
        <w:t>Limitations of use</w:t>
      </w:r>
    </w:p>
    <w:p w14:paraId="3BDA0208" w14:textId="77777777" w:rsidR="00FC7AB0" w:rsidRPr="0005413E" w:rsidRDefault="00444D01" w:rsidP="00FC7AB0">
      <w:pPr>
        <w:widowControl/>
        <w:autoSpaceDE/>
        <w:autoSpaceDN/>
        <w:adjustRightInd/>
        <w:spacing w:line="240" w:lineRule="auto"/>
        <w:rPr>
          <w:sz w:val="24"/>
          <w:szCs w:val="24"/>
          <w:lang w:val="en-GB"/>
        </w:rPr>
      </w:pPr>
      <w:r w:rsidRPr="0005413E">
        <w:rPr>
          <w:sz w:val="24"/>
          <w:szCs w:val="24"/>
          <w:lang w:val="en-GB"/>
        </w:rPr>
        <w:lastRenderedPageBreak/>
        <w:t>Atorvakor</w:t>
      </w:r>
      <w:r w:rsidR="00FB6254" w:rsidRPr="0005413E">
        <w:rPr>
          <w:sz w:val="24"/>
          <w:szCs w:val="24"/>
          <w:vertAlign w:val="superscript"/>
          <w:lang w:val="en-GB" w:eastAsia="en-US"/>
        </w:rPr>
        <w:t>®</w:t>
      </w:r>
      <w:r w:rsidRPr="0005413E">
        <w:rPr>
          <w:sz w:val="24"/>
          <w:szCs w:val="24"/>
          <w:lang w:val="en-GB"/>
        </w:rPr>
        <w:t xml:space="preserve"> has not been studied in conditions where the major lipoprotein abnormality is elevation of chylomicrons (Fredrickson Types I and V).</w:t>
      </w:r>
    </w:p>
    <w:p w14:paraId="358CB7D6" w14:textId="77777777" w:rsidR="00FC7AB0" w:rsidRPr="0005413E" w:rsidRDefault="00FC7AB0" w:rsidP="00FC7AB0">
      <w:pPr>
        <w:widowControl/>
        <w:autoSpaceDE/>
        <w:autoSpaceDN/>
        <w:adjustRightInd/>
        <w:spacing w:line="240" w:lineRule="auto"/>
        <w:rPr>
          <w:i/>
          <w:sz w:val="24"/>
          <w:szCs w:val="24"/>
          <w:lang w:val="en-GB"/>
        </w:rPr>
      </w:pPr>
    </w:p>
    <w:p w14:paraId="727558CB" w14:textId="77777777" w:rsidR="009329F0" w:rsidRPr="0005413E" w:rsidRDefault="00444D01" w:rsidP="00FC7AB0">
      <w:pPr>
        <w:widowControl/>
        <w:autoSpaceDE/>
        <w:autoSpaceDN/>
        <w:adjustRightInd/>
        <w:spacing w:line="240" w:lineRule="auto"/>
        <w:rPr>
          <w:b/>
          <w:sz w:val="24"/>
          <w:szCs w:val="24"/>
          <w:lang w:val="en-GB"/>
        </w:rPr>
      </w:pPr>
      <w:r w:rsidRPr="0005413E">
        <w:rPr>
          <w:i/>
          <w:sz w:val="24"/>
          <w:szCs w:val="24"/>
          <w:lang w:val="en-GB"/>
        </w:rPr>
        <w:t>Use during pregnancy and in nursing women</w:t>
      </w:r>
    </w:p>
    <w:p w14:paraId="1ADC4B99" w14:textId="77777777" w:rsidR="005276C0" w:rsidRPr="0005413E" w:rsidRDefault="005276C0" w:rsidP="00FC7AB0">
      <w:pPr>
        <w:spacing w:line="240" w:lineRule="auto"/>
        <w:rPr>
          <w:i/>
          <w:sz w:val="24"/>
          <w:szCs w:val="24"/>
          <w:lang w:val="en-GB"/>
        </w:rPr>
      </w:pPr>
      <w:r w:rsidRPr="0005413E">
        <w:rPr>
          <w:i/>
          <w:sz w:val="24"/>
          <w:szCs w:val="24"/>
          <w:lang w:val="en-GB"/>
        </w:rPr>
        <w:t>Pregnancy</w:t>
      </w:r>
      <w:r w:rsidR="00D81A43" w:rsidRPr="0005413E">
        <w:rPr>
          <w:i/>
          <w:sz w:val="24"/>
          <w:szCs w:val="24"/>
          <w:lang w:val="en-GB"/>
        </w:rPr>
        <w:t xml:space="preserve"> </w:t>
      </w:r>
    </w:p>
    <w:p w14:paraId="104CFD22" w14:textId="77777777" w:rsidR="009C6925" w:rsidRPr="0005413E" w:rsidRDefault="0023762F" w:rsidP="00591EF9">
      <w:pPr>
        <w:spacing w:line="240" w:lineRule="auto"/>
        <w:rPr>
          <w:sz w:val="24"/>
          <w:szCs w:val="24"/>
          <w:lang w:val="en-GB"/>
        </w:rPr>
      </w:pP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w:t>
      </w:r>
      <w:r w:rsidR="00591EF9" w:rsidRPr="0005413E">
        <w:rPr>
          <w:sz w:val="24"/>
          <w:szCs w:val="24"/>
          <w:lang w:val="en-GB"/>
        </w:rPr>
        <w:t>is contraindicated for use in pregnant women since safety in pregnant women has not been established and there is no apparent benefit of lipid lowering drugs during pregnancy. Because HMG-CoA reductase inhibitors decrease cholesterol synthesis and possibly the synthesis of other biologically active substances derived from cholesterol, Atorvakor</w:t>
      </w:r>
      <w:r w:rsidR="00591EF9" w:rsidRPr="0005413E">
        <w:rPr>
          <w:sz w:val="24"/>
          <w:szCs w:val="24"/>
          <w:vertAlign w:val="superscript"/>
          <w:lang w:val="en-GB" w:eastAsia="en-US"/>
        </w:rPr>
        <w:t>®</w:t>
      </w:r>
      <w:r w:rsidR="00591EF9" w:rsidRPr="0005413E">
        <w:rPr>
          <w:sz w:val="24"/>
          <w:szCs w:val="24"/>
          <w:lang w:val="en-GB"/>
        </w:rPr>
        <w:t xml:space="preserve"> may cause fetal harm when administered to a pregnant woman. If the patient becomes pregnant</w:t>
      </w:r>
      <w:r w:rsidRPr="0005413E">
        <w:rPr>
          <w:sz w:val="24"/>
          <w:szCs w:val="24"/>
          <w:lang w:val="en-GB"/>
        </w:rPr>
        <w:t>, Atorvakor</w:t>
      </w:r>
      <w:r w:rsidR="00FB6254" w:rsidRPr="0005413E">
        <w:rPr>
          <w:sz w:val="24"/>
          <w:szCs w:val="24"/>
          <w:vertAlign w:val="superscript"/>
          <w:lang w:val="en-GB" w:eastAsia="en-US"/>
        </w:rPr>
        <w:t>®</w:t>
      </w:r>
      <w:r w:rsidRPr="0005413E">
        <w:rPr>
          <w:sz w:val="24"/>
          <w:szCs w:val="24"/>
          <w:lang w:val="en-GB"/>
        </w:rPr>
        <w:t xml:space="preserve"> should be discontinued immediat</w:t>
      </w:r>
      <w:r w:rsidR="00591EF9" w:rsidRPr="0005413E">
        <w:rPr>
          <w:sz w:val="24"/>
          <w:szCs w:val="24"/>
          <w:lang w:val="en-GB"/>
        </w:rPr>
        <w:t xml:space="preserve">ely (see </w:t>
      </w:r>
      <w:r w:rsidR="008F7176" w:rsidRPr="0005413E">
        <w:rPr>
          <w:sz w:val="24"/>
          <w:szCs w:val="24"/>
          <w:lang w:val="en-GB"/>
        </w:rPr>
        <w:t xml:space="preserve">Section </w:t>
      </w:r>
      <w:r w:rsidR="00591EF9" w:rsidRPr="0005413E">
        <w:rPr>
          <w:sz w:val="24"/>
          <w:szCs w:val="24"/>
          <w:lang w:val="en-GB"/>
        </w:rPr>
        <w:t>“Contraindications”)</w:t>
      </w:r>
      <w:r w:rsidRPr="0005413E">
        <w:rPr>
          <w:sz w:val="24"/>
          <w:szCs w:val="24"/>
          <w:lang w:val="en-GB"/>
        </w:rPr>
        <w:t xml:space="preserve">. </w:t>
      </w:r>
    </w:p>
    <w:p w14:paraId="7497BEF1" w14:textId="77777777" w:rsidR="000C0538" w:rsidRPr="0005413E" w:rsidRDefault="000C0538" w:rsidP="00FC7AB0">
      <w:pPr>
        <w:spacing w:line="240" w:lineRule="auto"/>
        <w:rPr>
          <w:sz w:val="24"/>
          <w:szCs w:val="24"/>
          <w:lang w:val="en-GB"/>
        </w:rPr>
      </w:pPr>
      <w:r w:rsidRPr="0005413E">
        <w:rPr>
          <w:sz w:val="24"/>
          <w:szCs w:val="24"/>
          <w:lang w:val="en-GB"/>
        </w:rPr>
        <w:t>The estimated background risk of major birth defects and miscarriage for the indicated population is unknown. In the U.S. general population, the estimated background risk of major birth defects and miscarriage in clinically recognized pregnancies is 2-4% and 15-20%, respectively.</w:t>
      </w:r>
    </w:p>
    <w:p w14:paraId="7C85093A" w14:textId="77777777" w:rsidR="000C0538" w:rsidRPr="0005413E" w:rsidRDefault="000C0538" w:rsidP="000C0538">
      <w:pPr>
        <w:pStyle w:val="a4"/>
        <w:spacing w:before="0" w:beforeAutospacing="0" w:after="0" w:afterAutospacing="0"/>
        <w:jc w:val="both"/>
        <w:textAlignment w:val="baseline"/>
        <w:rPr>
          <w:i/>
          <w:lang w:val="en-GB"/>
        </w:rPr>
      </w:pPr>
      <w:r w:rsidRPr="0005413E">
        <w:rPr>
          <w:i/>
          <w:lang w:val="en-GB"/>
        </w:rPr>
        <w:t>Contraception</w:t>
      </w:r>
    </w:p>
    <w:p w14:paraId="16BFE2A5" w14:textId="77777777" w:rsidR="000C0538" w:rsidRPr="0005413E" w:rsidRDefault="000C0538" w:rsidP="000C0538">
      <w:pPr>
        <w:pStyle w:val="a4"/>
        <w:spacing w:before="0" w:beforeAutospacing="0" w:after="0" w:afterAutospacing="0"/>
        <w:jc w:val="both"/>
        <w:textAlignment w:val="baseline"/>
        <w:rPr>
          <w:lang w:val="en-GB"/>
        </w:rPr>
      </w:pPr>
      <w:r w:rsidRPr="0005413E">
        <w:rPr>
          <w:lang w:val="en-GB"/>
        </w:rPr>
        <w:t>Atorvakor</w:t>
      </w:r>
      <w:r w:rsidRPr="0005413E">
        <w:rPr>
          <w:vertAlign w:val="superscript"/>
          <w:lang w:val="en-GB" w:eastAsia="en-US"/>
        </w:rPr>
        <w:t>®</w:t>
      </w:r>
      <w:r w:rsidRPr="0005413E">
        <w:rPr>
          <w:lang w:val="en-GB"/>
        </w:rPr>
        <w:t xml:space="preserve"> may cause fetal harm when administered to a pregnant woman. Advise females of reproductive potential to use effective contraception during treatment with atorvastatin.</w:t>
      </w:r>
    </w:p>
    <w:p w14:paraId="5A668F0F" w14:textId="77777777" w:rsidR="000C0538" w:rsidRPr="0005413E" w:rsidRDefault="000C0538" w:rsidP="000C0538">
      <w:pPr>
        <w:pStyle w:val="a4"/>
        <w:spacing w:before="0" w:beforeAutospacing="0" w:after="0" w:afterAutospacing="0"/>
        <w:jc w:val="both"/>
        <w:textAlignment w:val="baseline"/>
        <w:rPr>
          <w:u w:val="single"/>
          <w:lang w:val="en-GB"/>
        </w:rPr>
      </w:pPr>
      <w:r w:rsidRPr="0005413E">
        <w:rPr>
          <w:u w:val="single"/>
          <w:lang w:val="en-GB"/>
        </w:rPr>
        <w:t>Clinical data</w:t>
      </w:r>
    </w:p>
    <w:p w14:paraId="2B8B185A" w14:textId="77777777" w:rsidR="000C0538" w:rsidRPr="0005413E" w:rsidRDefault="000C0538" w:rsidP="000C0538">
      <w:pPr>
        <w:pStyle w:val="a4"/>
        <w:spacing w:before="0" w:beforeAutospacing="0" w:after="0" w:afterAutospacing="0"/>
        <w:jc w:val="both"/>
        <w:textAlignment w:val="baseline"/>
        <w:rPr>
          <w:lang w:val="en-GB"/>
        </w:rPr>
      </w:pPr>
      <w:r w:rsidRPr="0005413E">
        <w:rPr>
          <w:lang w:val="en-GB"/>
        </w:rPr>
        <w:t>Limited published data on atorvastatin calcium from observational studies, meta-analyses and case reports have not shown an increased risk of major congenital malformations or miscarriage. Rare reports of congenital anomalies have been received following intrauterine exposure to other HMG-CoA reductase inhibitors. In a review of approximately 100 prospectively followed pregnancies in women exposed to simvastatin or lovastatin, the incidences of congenital anomalies, spontaneous abortions, and fetal deaths/stillbirths did not exceed what would be expected in the general population. The number of cases is adequate to exclude a ≥3 to 4-fold increase in congenital anomalies over the background incidence. In 89% of the prospectively followed pregnancies, drug treatment was initiated prior to pregnancy and was discontinued at some point in the first trimester when pregnancy was identified.</w:t>
      </w:r>
    </w:p>
    <w:p w14:paraId="12320FBC" w14:textId="77777777" w:rsidR="009C6925" w:rsidRPr="0005413E" w:rsidRDefault="00EF4082" w:rsidP="00FC7AB0">
      <w:pPr>
        <w:spacing w:line="240" w:lineRule="auto"/>
        <w:rPr>
          <w:i/>
          <w:sz w:val="24"/>
          <w:szCs w:val="24"/>
          <w:lang w:val="en-GB"/>
        </w:rPr>
      </w:pPr>
      <w:r w:rsidRPr="0005413E">
        <w:rPr>
          <w:i/>
          <w:sz w:val="24"/>
          <w:szCs w:val="24"/>
          <w:lang w:val="en-GB"/>
        </w:rPr>
        <w:t>Lactation</w:t>
      </w:r>
      <w:r w:rsidR="009C6925" w:rsidRPr="0005413E">
        <w:rPr>
          <w:i/>
          <w:sz w:val="24"/>
          <w:szCs w:val="24"/>
          <w:lang w:val="en-GB"/>
        </w:rPr>
        <w:t xml:space="preserve"> </w:t>
      </w:r>
    </w:p>
    <w:p w14:paraId="25926D60" w14:textId="77777777" w:rsidR="009C6925" w:rsidRPr="0005413E" w:rsidRDefault="006376F1" w:rsidP="006376F1">
      <w:pPr>
        <w:tabs>
          <w:tab w:val="left" w:pos="426"/>
        </w:tabs>
        <w:spacing w:line="240" w:lineRule="auto"/>
        <w:rPr>
          <w:sz w:val="24"/>
          <w:szCs w:val="24"/>
          <w:lang w:val="en-GB"/>
        </w:rPr>
      </w:pPr>
      <w:r w:rsidRPr="0005413E">
        <w:rPr>
          <w:sz w:val="24"/>
          <w:szCs w:val="24"/>
          <w:lang w:val="en-GB"/>
        </w:rPr>
        <w:t>Atorvakor</w:t>
      </w:r>
      <w:r w:rsidRPr="0005413E">
        <w:rPr>
          <w:sz w:val="24"/>
          <w:szCs w:val="24"/>
          <w:vertAlign w:val="superscript"/>
          <w:lang w:val="en-GB" w:eastAsia="en-US"/>
        </w:rPr>
        <w:t>®</w:t>
      </w:r>
      <w:r w:rsidRPr="0005413E">
        <w:rPr>
          <w:sz w:val="24"/>
          <w:szCs w:val="24"/>
          <w:lang w:val="en-GB"/>
        </w:rPr>
        <w:t xml:space="preserve"> use is contraindicated during breastfeeding. There is no available information on the effects of the drug on the breastfed infant or the effects of the drug on milk production. It is not known whether atorvastatin is present in human milk, but it has been shown that another drug in this class passes into human milk and atorvastatin is present in rat milk. Because </w:t>
      </w:r>
      <w:r w:rsidRPr="0005413E">
        <w:rPr>
          <w:sz w:val="24"/>
          <w:szCs w:val="24"/>
          <w:lang w:val="en-GB"/>
        </w:rPr>
        <w:lastRenderedPageBreak/>
        <w:t>of the potential for serious adverse reactions in a breast fed infant, advise women that breastfeeding is not recommended during treatment with Atorvakor</w:t>
      </w:r>
      <w:r w:rsidRPr="0005413E">
        <w:rPr>
          <w:sz w:val="24"/>
          <w:szCs w:val="24"/>
          <w:vertAlign w:val="superscript"/>
          <w:lang w:val="en-GB" w:eastAsia="en-US"/>
        </w:rPr>
        <w:t>®</w:t>
      </w:r>
      <w:r w:rsidR="00EF4082" w:rsidRPr="0005413E">
        <w:rPr>
          <w:sz w:val="24"/>
          <w:szCs w:val="24"/>
          <w:lang w:val="en-GB"/>
        </w:rPr>
        <w:t xml:space="preserve"> (see </w:t>
      </w:r>
      <w:r w:rsidR="008F7176" w:rsidRPr="0005413E">
        <w:rPr>
          <w:sz w:val="24"/>
          <w:szCs w:val="24"/>
          <w:lang w:val="en-GB"/>
        </w:rPr>
        <w:t>Secti</w:t>
      </w:r>
      <w:r w:rsidR="00EF4082" w:rsidRPr="0005413E">
        <w:rPr>
          <w:sz w:val="24"/>
          <w:szCs w:val="24"/>
          <w:lang w:val="en-GB"/>
        </w:rPr>
        <w:t>on “Contraindications”).</w:t>
      </w:r>
    </w:p>
    <w:p w14:paraId="7D7AB9B0" w14:textId="77777777" w:rsidR="005D051A" w:rsidRPr="0005413E" w:rsidRDefault="005D051A" w:rsidP="00FC7AB0">
      <w:pPr>
        <w:spacing w:line="240" w:lineRule="auto"/>
        <w:rPr>
          <w:i/>
          <w:sz w:val="24"/>
          <w:szCs w:val="24"/>
          <w:lang w:val="en-GB"/>
        </w:rPr>
      </w:pPr>
    </w:p>
    <w:p w14:paraId="68328F85" w14:textId="77777777" w:rsidR="004B6C27" w:rsidRPr="0005413E" w:rsidRDefault="00EF4082" w:rsidP="00FC7AB0">
      <w:pPr>
        <w:spacing w:line="240" w:lineRule="auto"/>
        <w:rPr>
          <w:i/>
          <w:sz w:val="24"/>
          <w:szCs w:val="24"/>
          <w:lang w:val="en-GB"/>
        </w:rPr>
      </w:pPr>
      <w:r w:rsidRPr="0005413E">
        <w:rPr>
          <w:i/>
          <w:sz w:val="24"/>
          <w:szCs w:val="24"/>
          <w:lang w:val="en-GB"/>
        </w:rPr>
        <w:t>Effects on ability to drive and use machines</w:t>
      </w:r>
      <w:r w:rsidR="004B6C27" w:rsidRPr="0005413E">
        <w:rPr>
          <w:i/>
          <w:sz w:val="24"/>
          <w:szCs w:val="24"/>
          <w:lang w:val="en-GB"/>
        </w:rPr>
        <w:t xml:space="preserve"> </w:t>
      </w:r>
    </w:p>
    <w:p w14:paraId="76B8C172" w14:textId="77777777" w:rsidR="00D81A43" w:rsidRPr="0005413E" w:rsidRDefault="00DE271E" w:rsidP="00FC7AB0">
      <w:pPr>
        <w:spacing w:line="240" w:lineRule="auto"/>
        <w:rPr>
          <w:sz w:val="24"/>
          <w:szCs w:val="24"/>
          <w:lang w:val="en-GB"/>
        </w:rPr>
      </w:pP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has negligible influence on the ability to drive and use machines</w:t>
      </w:r>
      <w:r w:rsidR="00EF4082" w:rsidRPr="0005413E">
        <w:rPr>
          <w:sz w:val="24"/>
          <w:szCs w:val="24"/>
          <w:lang w:val="en-GB"/>
        </w:rPr>
        <w:t>.</w:t>
      </w:r>
    </w:p>
    <w:p w14:paraId="28E23457" w14:textId="77777777" w:rsidR="00C9146A" w:rsidRPr="0005413E" w:rsidRDefault="00C9146A" w:rsidP="00FC7AB0">
      <w:pPr>
        <w:spacing w:line="240" w:lineRule="auto"/>
        <w:rPr>
          <w:b/>
          <w:i/>
          <w:sz w:val="24"/>
          <w:szCs w:val="24"/>
          <w:lang w:val="en-GB"/>
        </w:rPr>
      </w:pPr>
    </w:p>
    <w:p w14:paraId="08FEC640" w14:textId="77777777" w:rsidR="009854C9" w:rsidRPr="0005413E" w:rsidRDefault="00DE271E" w:rsidP="00FC7AB0">
      <w:pPr>
        <w:spacing w:line="240" w:lineRule="auto"/>
        <w:rPr>
          <w:b/>
          <w:i/>
          <w:sz w:val="24"/>
          <w:szCs w:val="24"/>
          <w:lang w:val="en-GB"/>
        </w:rPr>
      </w:pPr>
      <w:r w:rsidRPr="0005413E">
        <w:rPr>
          <w:b/>
          <w:i/>
          <w:sz w:val="24"/>
          <w:szCs w:val="24"/>
          <w:lang w:val="en-GB"/>
        </w:rPr>
        <w:t>Posology and method of administration</w:t>
      </w:r>
      <w:r w:rsidR="00351F4D" w:rsidRPr="0005413E">
        <w:rPr>
          <w:b/>
          <w:i/>
          <w:sz w:val="24"/>
          <w:szCs w:val="24"/>
          <w:lang w:val="en-GB"/>
        </w:rPr>
        <w:t xml:space="preserve"> </w:t>
      </w:r>
    </w:p>
    <w:p w14:paraId="31083428" w14:textId="77777777" w:rsidR="009C6925" w:rsidRPr="0005413E" w:rsidRDefault="001C3E8C" w:rsidP="00FC7AB0">
      <w:pPr>
        <w:spacing w:line="240" w:lineRule="auto"/>
        <w:rPr>
          <w:i/>
          <w:sz w:val="24"/>
          <w:szCs w:val="24"/>
          <w:lang w:val="en-GB"/>
        </w:rPr>
      </w:pPr>
      <w:r w:rsidRPr="0005413E">
        <w:rPr>
          <w:i/>
          <w:sz w:val="24"/>
          <w:szCs w:val="24"/>
          <w:lang w:val="en-GB"/>
        </w:rPr>
        <w:t>Hyperlipidaemia</w:t>
      </w:r>
      <w:r w:rsidR="006376F1" w:rsidRPr="0005413E">
        <w:rPr>
          <w:i/>
          <w:sz w:val="24"/>
          <w:szCs w:val="24"/>
          <w:lang w:val="en-GB"/>
        </w:rPr>
        <w:t xml:space="preserve"> </w:t>
      </w:r>
      <w:r w:rsidR="007B614A" w:rsidRPr="0005413E">
        <w:rPr>
          <w:i/>
          <w:sz w:val="24"/>
          <w:szCs w:val="24"/>
          <w:lang w:val="en-GB"/>
        </w:rPr>
        <w:t xml:space="preserve">and mixed </w:t>
      </w:r>
      <w:r w:rsidRPr="0005413E">
        <w:rPr>
          <w:i/>
          <w:sz w:val="24"/>
          <w:szCs w:val="24"/>
          <w:lang w:val="en-GB"/>
        </w:rPr>
        <w:t>dyslipidaemia</w:t>
      </w:r>
      <w:r w:rsidR="006376F1" w:rsidRPr="0005413E">
        <w:rPr>
          <w:i/>
          <w:sz w:val="24"/>
          <w:szCs w:val="24"/>
          <w:lang w:val="en-GB"/>
        </w:rPr>
        <w:t xml:space="preserve"> </w:t>
      </w:r>
    </w:p>
    <w:p w14:paraId="22C5B122" w14:textId="77777777" w:rsidR="009C6925" w:rsidRPr="0005413E" w:rsidRDefault="007B614A" w:rsidP="00FC7AB0">
      <w:pPr>
        <w:spacing w:line="240" w:lineRule="auto"/>
        <w:rPr>
          <w:sz w:val="24"/>
          <w:szCs w:val="24"/>
          <w:lang w:val="en-GB"/>
        </w:rPr>
      </w:pPr>
      <w:r w:rsidRPr="0005413E">
        <w:rPr>
          <w:sz w:val="24"/>
          <w:szCs w:val="24"/>
          <w:lang w:val="en-GB"/>
        </w:rPr>
        <w:t>The recommended starting dose of Atorvakor</w:t>
      </w:r>
      <w:r w:rsidR="00FB6254" w:rsidRPr="0005413E">
        <w:rPr>
          <w:sz w:val="24"/>
          <w:szCs w:val="24"/>
          <w:vertAlign w:val="superscript"/>
          <w:lang w:val="en-GB" w:eastAsia="en-US"/>
        </w:rPr>
        <w:t>®</w:t>
      </w:r>
      <w:r w:rsidR="006376F1" w:rsidRPr="0005413E">
        <w:rPr>
          <w:sz w:val="24"/>
          <w:szCs w:val="24"/>
          <w:lang w:val="en-GB"/>
        </w:rPr>
        <w:t xml:space="preserve"> is 10 or 20 mg once daily.</w:t>
      </w:r>
      <w:r w:rsidR="009C6925" w:rsidRPr="0005413E">
        <w:rPr>
          <w:sz w:val="24"/>
          <w:szCs w:val="24"/>
          <w:lang w:val="en-GB"/>
        </w:rPr>
        <w:t xml:space="preserve"> </w:t>
      </w:r>
      <w:r w:rsidRPr="0005413E">
        <w:rPr>
          <w:sz w:val="24"/>
          <w:szCs w:val="24"/>
          <w:lang w:val="en-GB"/>
        </w:rPr>
        <w:t>Patients who require a large reduction in LDL-C (more than 45%) may be started at 40 mg once daily.</w:t>
      </w:r>
      <w:r w:rsidR="009C6925" w:rsidRPr="0005413E">
        <w:rPr>
          <w:sz w:val="24"/>
          <w:szCs w:val="24"/>
          <w:lang w:val="en-GB"/>
        </w:rPr>
        <w:t xml:space="preserve"> </w:t>
      </w:r>
      <w:r w:rsidRPr="0005413E">
        <w:rPr>
          <w:sz w:val="24"/>
          <w:szCs w:val="24"/>
          <w:lang w:val="en-GB"/>
        </w:rPr>
        <w:t>The dosage range of Atorvakor</w:t>
      </w:r>
      <w:r w:rsidR="00FB6254" w:rsidRPr="0005413E">
        <w:rPr>
          <w:sz w:val="24"/>
          <w:szCs w:val="24"/>
          <w:vertAlign w:val="superscript"/>
          <w:lang w:val="en-GB" w:eastAsia="en-US"/>
        </w:rPr>
        <w:t>®</w:t>
      </w:r>
      <w:r w:rsidRPr="0005413E">
        <w:rPr>
          <w:sz w:val="24"/>
          <w:szCs w:val="24"/>
          <w:lang w:val="en-GB"/>
        </w:rPr>
        <w:t xml:space="preserve"> is 10 to 80 mg once daily. Atorvakor</w:t>
      </w:r>
      <w:r w:rsidR="00FB6254" w:rsidRPr="0005413E">
        <w:rPr>
          <w:sz w:val="24"/>
          <w:szCs w:val="24"/>
          <w:vertAlign w:val="superscript"/>
          <w:lang w:val="en-GB" w:eastAsia="en-US"/>
        </w:rPr>
        <w:t>®</w:t>
      </w:r>
      <w:r w:rsidRPr="0005413E">
        <w:rPr>
          <w:sz w:val="24"/>
          <w:szCs w:val="24"/>
          <w:lang w:val="en-GB"/>
        </w:rPr>
        <w:t xml:space="preserve"> can be administered as a single dose at any time of the day, with or without food. The starting dose and maintenance doses of Atorvakor</w:t>
      </w:r>
      <w:r w:rsidR="00FB6254" w:rsidRPr="0005413E">
        <w:rPr>
          <w:sz w:val="24"/>
          <w:szCs w:val="24"/>
          <w:vertAlign w:val="superscript"/>
          <w:lang w:val="en-GB" w:eastAsia="en-US"/>
        </w:rPr>
        <w:t>®</w:t>
      </w:r>
      <w:r w:rsidRPr="0005413E">
        <w:rPr>
          <w:sz w:val="24"/>
          <w:szCs w:val="24"/>
          <w:lang w:val="en-GB"/>
        </w:rPr>
        <w:t xml:space="preserve"> should be individualized according to patient characteristics such as goal of therapy and response.</w:t>
      </w:r>
      <w:r w:rsidR="009C6925" w:rsidRPr="0005413E">
        <w:rPr>
          <w:sz w:val="24"/>
          <w:szCs w:val="24"/>
          <w:lang w:val="en-GB"/>
        </w:rPr>
        <w:t xml:space="preserve"> </w:t>
      </w:r>
      <w:r w:rsidR="007E3B5F" w:rsidRPr="0005413E">
        <w:rPr>
          <w:sz w:val="24"/>
          <w:szCs w:val="24"/>
          <w:lang w:val="en-GB"/>
        </w:rPr>
        <w:t>After initiation and/or upon titration of Atorvakor</w:t>
      </w:r>
      <w:r w:rsidR="00FB6254" w:rsidRPr="0005413E">
        <w:rPr>
          <w:sz w:val="24"/>
          <w:szCs w:val="24"/>
          <w:vertAlign w:val="superscript"/>
          <w:lang w:val="en-GB" w:eastAsia="en-US"/>
        </w:rPr>
        <w:t>®</w:t>
      </w:r>
      <w:r w:rsidR="007E3B5F" w:rsidRPr="0005413E">
        <w:rPr>
          <w:sz w:val="24"/>
          <w:szCs w:val="24"/>
          <w:lang w:val="en-GB"/>
        </w:rPr>
        <w:t xml:space="preserve">, lipid levels should be </w:t>
      </w:r>
      <w:r w:rsidR="001C3E8C" w:rsidRPr="0005413E">
        <w:rPr>
          <w:sz w:val="24"/>
          <w:szCs w:val="24"/>
          <w:lang w:val="en-GB"/>
        </w:rPr>
        <w:t>analysed</w:t>
      </w:r>
      <w:r w:rsidR="007E3B5F" w:rsidRPr="0005413E">
        <w:rPr>
          <w:sz w:val="24"/>
          <w:szCs w:val="24"/>
          <w:lang w:val="en-GB"/>
        </w:rPr>
        <w:t xml:space="preserve"> within 2 to 4 weeks and dosage adjusted accordingly.</w:t>
      </w:r>
      <w:r w:rsidR="009C6925" w:rsidRPr="0005413E">
        <w:rPr>
          <w:sz w:val="24"/>
          <w:szCs w:val="24"/>
          <w:lang w:val="en-GB"/>
        </w:rPr>
        <w:t xml:space="preserve"> </w:t>
      </w:r>
    </w:p>
    <w:p w14:paraId="15292D96" w14:textId="77777777" w:rsidR="009C6925" w:rsidRPr="0005413E" w:rsidRDefault="007E3B5F" w:rsidP="00FC7AB0">
      <w:pPr>
        <w:spacing w:line="240" w:lineRule="auto"/>
        <w:rPr>
          <w:i/>
          <w:sz w:val="24"/>
          <w:szCs w:val="24"/>
          <w:lang w:val="en-GB"/>
        </w:rPr>
      </w:pPr>
      <w:r w:rsidRPr="0005413E">
        <w:rPr>
          <w:i/>
          <w:sz w:val="24"/>
          <w:szCs w:val="24"/>
          <w:lang w:val="en-GB"/>
        </w:rPr>
        <w:t xml:space="preserve">Heterozygous familial hypercholesterolemia in </w:t>
      </w:r>
      <w:r w:rsidR="001C3E8C" w:rsidRPr="0005413E">
        <w:rPr>
          <w:i/>
          <w:sz w:val="24"/>
          <w:szCs w:val="24"/>
          <w:lang w:val="en-GB"/>
        </w:rPr>
        <w:t>paediatric</w:t>
      </w:r>
      <w:r w:rsidRPr="0005413E">
        <w:rPr>
          <w:i/>
          <w:sz w:val="24"/>
          <w:szCs w:val="24"/>
          <w:lang w:val="en-GB"/>
        </w:rPr>
        <w:t xml:space="preserve"> patients (10 - 17 years of age)</w:t>
      </w:r>
    </w:p>
    <w:p w14:paraId="67C68ADD" w14:textId="77777777" w:rsidR="009C6925" w:rsidRPr="0005413E" w:rsidRDefault="00515E00" w:rsidP="00FC7AB0">
      <w:pPr>
        <w:spacing w:line="240" w:lineRule="auto"/>
        <w:rPr>
          <w:sz w:val="24"/>
          <w:szCs w:val="24"/>
          <w:lang w:val="en-GB"/>
        </w:rPr>
      </w:pPr>
      <w:r w:rsidRPr="0005413E">
        <w:rPr>
          <w:sz w:val="24"/>
          <w:szCs w:val="24"/>
          <w:lang w:val="en-GB"/>
        </w:rPr>
        <w:t>The recommended starting dose of Atorvakor</w:t>
      </w:r>
      <w:r w:rsidR="00FB6254" w:rsidRPr="0005413E">
        <w:rPr>
          <w:sz w:val="24"/>
          <w:szCs w:val="24"/>
          <w:vertAlign w:val="superscript"/>
          <w:lang w:val="en-GB" w:eastAsia="en-US"/>
        </w:rPr>
        <w:t>®</w:t>
      </w:r>
      <w:r w:rsidRPr="0005413E">
        <w:rPr>
          <w:sz w:val="24"/>
          <w:szCs w:val="24"/>
          <w:lang w:val="en-GB"/>
        </w:rPr>
        <w:t xml:space="preserve"> is 10 mg/day; the maximum recommended dose is 20 mg/day (doses greater than 20 mg have not been studied in this patient population). Doses should be individualized according to the recommended goal of therapy. Adjustments should be made at intervals of 4 weeks or more.</w:t>
      </w:r>
    </w:p>
    <w:p w14:paraId="46CA230A" w14:textId="77777777" w:rsidR="009C6925" w:rsidRPr="0005413E" w:rsidRDefault="00107D7D" w:rsidP="00FC7AB0">
      <w:pPr>
        <w:spacing w:line="240" w:lineRule="auto"/>
        <w:rPr>
          <w:i/>
          <w:sz w:val="24"/>
          <w:szCs w:val="24"/>
          <w:lang w:val="en-GB"/>
        </w:rPr>
      </w:pPr>
      <w:r w:rsidRPr="0005413E">
        <w:rPr>
          <w:i/>
          <w:sz w:val="24"/>
          <w:szCs w:val="24"/>
          <w:lang w:val="en-GB"/>
        </w:rPr>
        <w:t>Homozygous familial hypercholesterolemia</w:t>
      </w:r>
      <w:r w:rsidR="009C6925" w:rsidRPr="0005413E">
        <w:rPr>
          <w:i/>
          <w:sz w:val="24"/>
          <w:szCs w:val="24"/>
          <w:lang w:val="en-GB"/>
        </w:rPr>
        <w:t xml:space="preserve"> </w:t>
      </w:r>
    </w:p>
    <w:p w14:paraId="53AF1FE8" w14:textId="77777777" w:rsidR="009C6925" w:rsidRPr="0005413E" w:rsidRDefault="00D65CE3" w:rsidP="00FC7AB0">
      <w:pPr>
        <w:spacing w:line="240" w:lineRule="auto"/>
        <w:rPr>
          <w:sz w:val="24"/>
          <w:szCs w:val="24"/>
          <w:lang w:val="en-GB"/>
        </w:rPr>
      </w:pPr>
      <w:r w:rsidRPr="0005413E">
        <w:rPr>
          <w:sz w:val="24"/>
          <w:szCs w:val="24"/>
          <w:lang w:val="en-GB"/>
        </w:rPr>
        <w:t>The dosage of Atorvakor</w:t>
      </w:r>
      <w:r w:rsidR="00FB6254" w:rsidRPr="0005413E">
        <w:rPr>
          <w:sz w:val="24"/>
          <w:szCs w:val="24"/>
          <w:vertAlign w:val="superscript"/>
          <w:lang w:val="en-GB" w:eastAsia="en-US"/>
        </w:rPr>
        <w:t>®</w:t>
      </w:r>
      <w:r w:rsidRPr="0005413E">
        <w:rPr>
          <w:sz w:val="24"/>
          <w:szCs w:val="24"/>
          <w:lang w:val="en-GB"/>
        </w:rPr>
        <w:t xml:space="preserve"> in patients with homozygous </w:t>
      </w:r>
      <w:r w:rsidR="006376F1" w:rsidRPr="0005413E">
        <w:rPr>
          <w:sz w:val="24"/>
          <w:szCs w:val="24"/>
          <w:lang w:val="en-GB"/>
        </w:rPr>
        <w:t>familial hypercholesterolemia</w:t>
      </w:r>
      <w:r w:rsidR="008F7176" w:rsidRPr="0005413E">
        <w:rPr>
          <w:sz w:val="24"/>
          <w:szCs w:val="24"/>
          <w:lang w:val="en-GB"/>
        </w:rPr>
        <w:t xml:space="preserve"> is 10 to 80 mg daily. </w:t>
      </w:r>
      <w:r w:rsidR="001F1643" w:rsidRPr="0005413E">
        <w:rPr>
          <w:sz w:val="24"/>
          <w:szCs w:val="24"/>
          <w:lang w:val="en-GB"/>
        </w:rPr>
        <w:t>Atorvakor</w:t>
      </w:r>
      <w:r w:rsidR="00FB6254" w:rsidRPr="0005413E">
        <w:rPr>
          <w:sz w:val="24"/>
          <w:szCs w:val="24"/>
          <w:vertAlign w:val="superscript"/>
          <w:lang w:val="en-GB" w:eastAsia="en-US"/>
        </w:rPr>
        <w:t>®</w:t>
      </w:r>
      <w:r w:rsidR="001F1643" w:rsidRPr="0005413E">
        <w:rPr>
          <w:sz w:val="24"/>
          <w:szCs w:val="24"/>
          <w:lang w:val="en-GB"/>
        </w:rPr>
        <w:t xml:space="preserve"> should be used as an adjunct to other lipid-lowering treatments (e.g., LDL apheresis) in these patients or if such treatments are unavailable.</w:t>
      </w:r>
    </w:p>
    <w:p w14:paraId="0067E8FE" w14:textId="77777777" w:rsidR="009C6925" w:rsidRPr="0005413E" w:rsidRDefault="000027EB" w:rsidP="00FC7AB0">
      <w:pPr>
        <w:spacing w:line="240" w:lineRule="auto"/>
        <w:rPr>
          <w:i/>
          <w:sz w:val="24"/>
          <w:szCs w:val="24"/>
          <w:lang w:val="en-GB"/>
        </w:rPr>
      </w:pPr>
      <w:r w:rsidRPr="0005413E">
        <w:rPr>
          <w:i/>
          <w:sz w:val="24"/>
          <w:szCs w:val="24"/>
          <w:lang w:val="en-GB"/>
        </w:rPr>
        <w:t>Concomitant lipid-lowering therapy</w:t>
      </w:r>
    </w:p>
    <w:p w14:paraId="2D62065B" w14:textId="77777777" w:rsidR="009C6925" w:rsidRPr="0005413E" w:rsidRDefault="00C35E46" w:rsidP="00FC7AB0">
      <w:pPr>
        <w:spacing w:line="240" w:lineRule="auto"/>
        <w:rPr>
          <w:sz w:val="24"/>
          <w:szCs w:val="24"/>
          <w:lang w:val="en-GB"/>
        </w:rPr>
      </w:pP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may be used with bile acid resins. The combination of HMG-CoA reductase inhibitors (</w:t>
      </w:r>
      <w:hyperlink r:id="rId11" w:history="1">
        <w:r w:rsidRPr="0005413E">
          <w:rPr>
            <w:sz w:val="24"/>
            <w:szCs w:val="24"/>
            <w:lang w:val="en-GB"/>
          </w:rPr>
          <w:t>statins</w:t>
        </w:r>
      </w:hyperlink>
      <w:r w:rsidRPr="0005413E">
        <w:rPr>
          <w:sz w:val="24"/>
          <w:szCs w:val="24"/>
          <w:lang w:val="en-GB"/>
        </w:rPr>
        <w:t xml:space="preserve">) and fibrates should generally be used with caution (see </w:t>
      </w:r>
      <w:r w:rsidR="008F7176" w:rsidRPr="0005413E">
        <w:rPr>
          <w:sz w:val="24"/>
          <w:szCs w:val="24"/>
          <w:lang w:val="en-GB"/>
        </w:rPr>
        <w:t xml:space="preserve">Sections </w:t>
      </w:r>
      <w:r w:rsidR="006376F1" w:rsidRPr="0005413E">
        <w:rPr>
          <w:sz w:val="24"/>
          <w:szCs w:val="24"/>
          <w:lang w:val="en-GB"/>
        </w:rPr>
        <w:t>“Interaction with other medicinal products and other forms of interaction” and</w:t>
      </w:r>
      <w:r w:rsidRPr="0005413E">
        <w:rPr>
          <w:sz w:val="24"/>
          <w:szCs w:val="24"/>
          <w:lang w:val="en-GB"/>
        </w:rPr>
        <w:t xml:space="preserve"> </w:t>
      </w:r>
      <w:r w:rsidR="00057C88" w:rsidRPr="0005413E">
        <w:rPr>
          <w:sz w:val="24"/>
          <w:szCs w:val="24"/>
          <w:lang w:val="en-GB"/>
        </w:rPr>
        <w:t>“Special warnings and precautions for use”</w:t>
      </w:r>
      <w:r w:rsidRPr="0005413E">
        <w:rPr>
          <w:sz w:val="24"/>
          <w:szCs w:val="24"/>
          <w:lang w:val="en-GB"/>
        </w:rPr>
        <w:t>).</w:t>
      </w:r>
      <w:r w:rsidR="009C6925" w:rsidRPr="0005413E">
        <w:rPr>
          <w:sz w:val="24"/>
          <w:szCs w:val="24"/>
          <w:lang w:val="en-GB"/>
        </w:rPr>
        <w:t xml:space="preserve"> </w:t>
      </w:r>
      <w:r w:rsidR="009C6925" w:rsidRPr="0005413E">
        <w:rPr>
          <w:sz w:val="24"/>
          <w:szCs w:val="24"/>
          <w:lang w:val="en-GB"/>
        </w:rPr>
        <w:br/>
      </w:r>
      <w:r w:rsidR="007015A0" w:rsidRPr="0005413E">
        <w:rPr>
          <w:i/>
          <w:sz w:val="24"/>
          <w:szCs w:val="24"/>
          <w:lang w:val="en-GB"/>
        </w:rPr>
        <w:t>Dosage in patients with renal impairment</w:t>
      </w:r>
      <w:r w:rsidR="009C6925" w:rsidRPr="0005413E">
        <w:rPr>
          <w:i/>
          <w:sz w:val="24"/>
          <w:szCs w:val="24"/>
          <w:lang w:val="en-GB"/>
        </w:rPr>
        <w:t xml:space="preserve"> </w:t>
      </w:r>
    </w:p>
    <w:p w14:paraId="249A9FBD" w14:textId="77777777" w:rsidR="009C6925" w:rsidRPr="0005413E" w:rsidRDefault="001D0B63" w:rsidP="00FC7AB0">
      <w:pPr>
        <w:spacing w:line="240" w:lineRule="auto"/>
        <w:rPr>
          <w:sz w:val="24"/>
          <w:szCs w:val="24"/>
          <w:lang w:val="en-GB"/>
        </w:rPr>
      </w:pPr>
      <w:r w:rsidRPr="0005413E">
        <w:rPr>
          <w:sz w:val="24"/>
          <w:szCs w:val="24"/>
          <w:lang w:val="en-GB"/>
        </w:rPr>
        <w:t xml:space="preserve">Renal disease does not affect the plasma concentrations nor LDL-C reduction of </w:t>
      </w:r>
      <w:r w:rsidR="000835DD"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thus, dosage adjustment in patients with renal dysfunction is not necessary </w:t>
      </w:r>
      <w:r w:rsidR="00D5534E" w:rsidRPr="0005413E">
        <w:rPr>
          <w:sz w:val="24"/>
          <w:szCs w:val="24"/>
          <w:lang w:val="en-GB"/>
        </w:rPr>
        <w:t>(</w:t>
      </w:r>
      <w:r w:rsidR="002D675E">
        <w:rPr>
          <w:sz w:val="24"/>
          <w:szCs w:val="24"/>
          <w:lang w:val="en-GB"/>
        </w:rPr>
        <w:t>see Section</w:t>
      </w:r>
      <w:r w:rsidR="00D5534E" w:rsidRPr="0005413E">
        <w:rPr>
          <w:sz w:val="24"/>
          <w:szCs w:val="24"/>
          <w:lang w:val="en-GB"/>
        </w:rPr>
        <w:t>s</w:t>
      </w:r>
      <w:r w:rsidR="006376F1" w:rsidRPr="0005413E">
        <w:rPr>
          <w:sz w:val="24"/>
          <w:szCs w:val="24"/>
          <w:lang w:val="en-GB"/>
        </w:rPr>
        <w:t xml:space="preserve"> “Pharmacokinetics”</w:t>
      </w:r>
      <w:r w:rsidR="000835DD" w:rsidRPr="0005413E">
        <w:rPr>
          <w:sz w:val="24"/>
          <w:szCs w:val="24"/>
          <w:lang w:val="en-GB"/>
        </w:rPr>
        <w:t xml:space="preserve"> </w:t>
      </w:r>
      <w:r w:rsidR="006376F1" w:rsidRPr="0005413E">
        <w:rPr>
          <w:sz w:val="24"/>
          <w:szCs w:val="24"/>
          <w:lang w:val="en-GB"/>
        </w:rPr>
        <w:t xml:space="preserve">and </w:t>
      </w:r>
      <w:r w:rsidR="00057C88" w:rsidRPr="0005413E">
        <w:rPr>
          <w:sz w:val="24"/>
          <w:szCs w:val="24"/>
          <w:lang w:val="en-GB"/>
        </w:rPr>
        <w:t>“Special warnings and precautions for use”</w:t>
      </w:r>
      <w:r w:rsidR="00D5534E" w:rsidRPr="0005413E">
        <w:rPr>
          <w:sz w:val="24"/>
          <w:szCs w:val="24"/>
          <w:lang w:val="en-GB"/>
        </w:rPr>
        <w:t>).</w:t>
      </w:r>
    </w:p>
    <w:p w14:paraId="5AEECCE2" w14:textId="77777777" w:rsidR="009C6925" w:rsidRPr="0005413E" w:rsidRDefault="000835DD" w:rsidP="00FC7AB0">
      <w:pPr>
        <w:spacing w:line="240" w:lineRule="auto"/>
        <w:rPr>
          <w:i/>
          <w:sz w:val="24"/>
          <w:szCs w:val="24"/>
          <w:lang w:val="en-GB"/>
        </w:rPr>
      </w:pPr>
      <w:r w:rsidRPr="0005413E">
        <w:rPr>
          <w:i/>
          <w:sz w:val="24"/>
          <w:szCs w:val="24"/>
          <w:lang w:val="en-GB"/>
        </w:rPr>
        <w:t xml:space="preserve">Dosage in patients taking cyclosporine, clarithromycin, itraconazole, </w:t>
      </w:r>
      <w:r w:rsidR="006376F1" w:rsidRPr="0005413E">
        <w:rPr>
          <w:i/>
          <w:sz w:val="24"/>
          <w:szCs w:val="24"/>
          <w:lang w:val="en-GB"/>
        </w:rPr>
        <w:t xml:space="preserve">letermovir </w:t>
      </w:r>
      <w:r w:rsidRPr="0005413E">
        <w:rPr>
          <w:i/>
          <w:sz w:val="24"/>
          <w:szCs w:val="24"/>
          <w:lang w:val="en-GB"/>
        </w:rPr>
        <w:t>or certain protease inhibitors</w:t>
      </w:r>
    </w:p>
    <w:p w14:paraId="1636CEEC" w14:textId="004AF42E" w:rsidR="009C6925" w:rsidRPr="0005413E" w:rsidRDefault="003A108D" w:rsidP="00FC7AB0">
      <w:pPr>
        <w:spacing w:line="240" w:lineRule="auto"/>
        <w:rPr>
          <w:sz w:val="24"/>
          <w:szCs w:val="24"/>
          <w:lang w:val="en-GB"/>
        </w:rPr>
      </w:pPr>
      <w:r w:rsidRPr="0005413E">
        <w:rPr>
          <w:sz w:val="24"/>
          <w:szCs w:val="24"/>
          <w:lang w:val="en-GB"/>
        </w:rPr>
        <w:lastRenderedPageBreak/>
        <w:t>In patients taking cyclosporine or the</w:t>
      </w:r>
      <w:r w:rsidR="006E79E7" w:rsidRPr="0005413E">
        <w:rPr>
          <w:sz w:val="24"/>
          <w:szCs w:val="24"/>
          <w:lang w:val="en-GB"/>
        </w:rPr>
        <w:t xml:space="preserve"> </w:t>
      </w:r>
      <w:r w:rsidRPr="0005413E">
        <w:rPr>
          <w:sz w:val="24"/>
          <w:szCs w:val="24"/>
          <w:lang w:val="en-GB"/>
        </w:rPr>
        <w:t>HIV</w:t>
      </w:r>
      <w:r w:rsidR="006E79E7" w:rsidRPr="0005413E">
        <w:rPr>
          <w:sz w:val="24"/>
          <w:szCs w:val="24"/>
          <w:lang w:val="en-GB"/>
        </w:rPr>
        <w:t xml:space="preserve"> </w:t>
      </w:r>
      <w:r w:rsidRPr="0005413E">
        <w:rPr>
          <w:sz w:val="24"/>
          <w:szCs w:val="24"/>
          <w:lang w:val="en-GB"/>
        </w:rPr>
        <w:t>protease</w:t>
      </w:r>
      <w:r w:rsidR="006E79E7" w:rsidRPr="0005413E">
        <w:rPr>
          <w:sz w:val="24"/>
          <w:szCs w:val="24"/>
          <w:lang w:val="en-GB"/>
        </w:rPr>
        <w:t xml:space="preserve"> </w:t>
      </w:r>
      <w:r w:rsidRPr="0005413E">
        <w:rPr>
          <w:sz w:val="24"/>
          <w:szCs w:val="24"/>
          <w:lang w:val="en-GB"/>
        </w:rPr>
        <w:t>inhibitors (tipranavir plus ritonavir) or the</w:t>
      </w:r>
      <w:r w:rsidR="006E79E7" w:rsidRPr="0005413E">
        <w:rPr>
          <w:sz w:val="24"/>
          <w:szCs w:val="24"/>
          <w:lang w:val="en-GB"/>
        </w:rPr>
        <w:t xml:space="preserve"> </w:t>
      </w:r>
      <w:r w:rsidRPr="0005413E">
        <w:rPr>
          <w:sz w:val="24"/>
          <w:szCs w:val="24"/>
          <w:lang w:val="en-GB"/>
        </w:rPr>
        <w:t>hepatitis</w:t>
      </w:r>
      <w:r w:rsidR="006E79E7" w:rsidRPr="0005413E">
        <w:rPr>
          <w:sz w:val="24"/>
          <w:szCs w:val="24"/>
          <w:lang w:val="en-GB"/>
        </w:rPr>
        <w:t xml:space="preserve"> </w:t>
      </w:r>
      <w:r w:rsidRPr="0005413E">
        <w:rPr>
          <w:sz w:val="24"/>
          <w:szCs w:val="24"/>
          <w:lang w:val="en-GB"/>
        </w:rPr>
        <w:t>C</w:t>
      </w:r>
      <w:r w:rsidR="006E79E7" w:rsidRPr="0005413E">
        <w:rPr>
          <w:sz w:val="24"/>
          <w:szCs w:val="24"/>
          <w:lang w:val="en-GB"/>
        </w:rPr>
        <w:t xml:space="preserve"> </w:t>
      </w:r>
      <w:r w:rsidRPr="0005413E">
        <w:rPr>
          <w:sz w:val="24"/>
          <w:szCs w:val="24"/>
          <w:lang w:val="en-GB"/>
        </w:rPr>
        <w:t>protease inhibitor (</w:t>
      </w:r>
      <w:r w:rsidR="00697008" w:rsidRPr="0005413E">
        <w:rPr>
          <w:sz w:val="24"/>
          <w:szCs w:val="24"/>
          <w:lang w:val="en-GB"/>
        </w:rPr>
        <w:t>glecaprevir plus</w:t>
      </w:r>
      <w:r w:rsidR="0005413E">
        <w:rPr>
          <w:sz w:val="24"/>
          <w:szCs w:val="24"/>
          <w:lang w:val="en-GB"/>
        </w:rPr>
        <w:t xml:space="preserve"> pibrentasvir, or let</w:t>
      </w:r>
      <w:r w:rsidR="00697008" w:rsidRPr="0005413E">
        <w:rPr>
          <w:sz w:val="24"/>
          <w:szCs w:val="24"/>
          <w:lang w:val="en-GB"/>
        </w:rPr>
        <w:t>ermovir</w:t>
      </w:r>
      <w:r w:rsidR="008F7176" w:rsidRPr="0005413E">
        <w:rPr>
          <w:sz w:val="24"/>
          <w:szCs w:val="24"/>
          <w:lang w:val="en-GB"/>
        </w:rPr>
        <w:t>)</w:t>
      </w:r>
      <w:r w:rsidRPr="0005413E">
        <w:rPr>
          <w:sz w:val="24"/>
          <w:szCs w:val="24"/>
          <w:lang w:val="en-GB"/>
        </w:rPr>
        <w:t xml:space="preserve"> therapy with Atorvakor</w:t>
      </w:r>
      <w:r w:rsidR="00FB6254" w:rsidRPr="0005413E">
        <w:rPr>
          <w:sz w:val="24"/>
          <w:szCs w:val="24"/>
          <w:vertAlign w:val="superscript"/>
          <w:lang w:val="en-GB" w:eastAsia="en-US"/>
        </w:rPr>
        <w:t>®</w:t>
      </w:r>
      <w:r w:rsidRPr="0005413E">
        <w:rPr>
          <w:sz w:val="24"/>
          <w:szCs w:val="24"/>
          <w:lang w:val="en-GB"/>
        </w:rPr>
        <w:t xml:space="preserve"> should be avoided. </w:t>
      </w:r>
      <w:r w:rsidR="00697008" w:rsidRPr="0005413E">
        <w:rPr>
          <w:sz w:val="24"/>
          <w:szCs w:val="24"/>
          <w:lang w:val="en-GB"/>
        </w:rPr>
        <w:t>I</w:t>
      </w:r>
      <w:r w:rsidRPr="0005413E">
        <w:rPr>
          <w:sz w:val="24"/>
          <w:szCs w:val="24"/>
          <w:lang w:val="en-GB"/>
        </w:rPr>
        <w:t xml:space="preserve">n patients with HIV taking lopinavir plus ritonavir, </w:t>
      </w:r>
      <w:r w:rsidR="008F7176" w:rsidRPr="0005413E">
        <w:rPr>
          <w:sz w:val="24"/>
          <w:szCs w:val="24"/>
          <w:lang w:val="en-GB"/>
        </w:rPr>
        <w:t xml:space="preserve">the lowest dose </w:t>
      </w:r>
      <w:r w:rsidRPr="0005413E">
        <w:rPr>
          <w:sz w:val="24"/>
          <w:szCs w:val="24"/>
          <w:lang w:val="en-GB"/>
        </w:rPr>
        <w:t>Atorvakor</w:t>
      </w:r>
      <w:r w:rsidR="00FB6254" w:rsidRPr="0005413E">
        <w:rPr>
          <w:sz w:val="24"/>
          <w:szCs w:val="24"/>
          <w:vertAlign w:val="superscript"/>
          <w:lang w:val="en-GB" w:eastAsia="en-US"/>
        </w:rPr>
        <w:t>®</w:t>
      </w:r>
      <w:r w:rsidRPr="0005413E">
        <w:rPr>
          <w:sz w:val="24"/>
          <w:szCs w:val="24"/>
          <w:lang w:val="en-GB"/>
        </w:rPr>
        <w:t xml:space="preserve"> </w:t>
      </w:r>
      <w:r w:rsidR="006E79E7" w:rsidRPr="0005413E">
        <w:rPr>
          <w:sz w:val="24"/>
          <w:szCs w:val="24"/>
          <w:lang w:val="en-GB"/>
        </w:rPr>
        <w:t>should be</w:t>
      </w:r>
      <w:r w:rsidRPr="0005413E">
        <w:rPr>
          <w:sz w:val="24"/>
          <w:szCs w:val="24"/>
          <w:lang w:val="en-GB"/>
        </w:rPr>
        <w:t xml:space="preserve"> employed. In patients taking clarithromycin, itraconazole, </w:t>
      </w:r>
      <w:r w:rsidR="00697008" w:rsidRPr="0005413E">
        <w:rPr>
          <w:sz w:val="24"/>
          <w:szCs w:val="24"/>
          <w:lang w:val="en-GB"/>
        </w:rPr>
        <w:t xml:space="preserve">elbasvir plus grazoprevir, and </w:t>
      </w:r>
      <w:r w:rsidRPr="0005413E">
        <w:rPr>
          <w:sz w:val="24"/>
          <w:szCs w:val="24"/>
          <w:lang w:val="en-GB"/>
        </w:rPr>
        <w:t>in patients with HIV taking a combination of saquinavir plus ritonavir, darunavir plus ritonavir, fosamprenavir, or fosamprenavir plus ritonavir</w:t>
      </w:r>
      <w:r w:rsidR="00697008" w:rsidRPr="0005413E">
        <w:rPr>
          <w:sz w:val="24"/>
          <w:szCs w:val="24"/>
          <w:lang w:val="en-GB"/>
        </w:rPr>
        <w:t xml:space="preserve"> or letermovir</w:t>
      </w:r>
      <w:r w:rsidRPr="0005413E">
        <w:rPr>
          <w:sz w:val="24"/>
          <w:szCs w:val="24"/>
          <w:lang w:val="en-GB"/>
        </w:rPr>
        <w:t>, therapy with Atorvakor</w:t>
      </w:r>
      <w:r w:rsidR="00FB6254" w:rsidRPr="0005413E">
        <w:rPr>
          <w:sz w:val="24"/>
          <w:szCs w:val="24"/>
          <w:vertAlign w:val="superscript"/>
          <w:lang w:val="en-GB" w:eastAsia="en-US"/>
        </w:rPr>
        <w:t>®</w:t>
      </w:r>
      <w:r w:rsidRPr="0005413E">
        <w:rPr>
          <w:sz w:val="24"/>
          <w:szCs w:val="24"/>
          <w:lang w:val="en-GB"/>
        </w:rPr>
        <w:t xml:space="preserve"> should be limited to 20 mg, and appropriate clinical assessment is recommended to ensure that the lowest dose necessary of Atorvakor</w:t>
      </w:r>
      <w:r w:rsidR="00FB6254" w:rsidRPr="0005413E">
        <w:rPr>
          <w:sz w:val="24"/>
          <w:szCs w:val="24"/>
          <w:vertAlign w:val="superscript"/>
          <w:lang w:val="en-GB" w:eastAsia="en-US"/>
        </w:rPr>
        <w:t>®</w:t>
      </w:r>
      <w:r w:rsidR="00DC5BE5" w:rsidRPr="0005413E">
        <w:rPr>
          <w:sz w:val="24"/>
          <w:szCs w:val="24"/>
          <w:lang w:val="en-GB"/>
        </w:rPr>
        <w:t xml:space="preserve"> is employed.</w:t>
      </w:r>
      <w:r w:rsidR="009C6925" w:rsidRPr="0005413E">
        <w:rPr>
          <w:sz w:val="24"/>
          <w:szCs w:val="24"/>
          <w:lang w:val="en-GB"/>
        </w:rPr>
        <w:t xml:space="preserve"> </w:t>
      </w:r>
      <w:r w:rsidRPr="0005413E">
        <w:rPr>
          <w:sz w:val="24"/>
          <w:szCs w:val="24"/>
          <w:lang w:val="en-GB"/>
        </w:rPr>
        <w:t>In patients taking the HIV protease inhibitor nelfinavir, therapy with Atorvakor</w:t>
      </w:r>
      <w:r w:rsidR="00FB6254" w:rsidRPr="0005413E">
        <w:rPr>
          <w:sz w:val="24"/>
          <w:szCs w:val="24"/>
          <w:vertAlign w:val="superscript"/>
          <w:lang w:val="en-GB" w:eastAsia="en-US"/>
        </w:rPr>
        <w:t>®</w:t>
      </w:r>
      <w:r w:rsidRPr="0005413E">
        <w:rPr>
          <w:sz w:val="24"/>
          <w:szCs w:val="24"/>
          <w:lang w:val="en-GB"/>
        </w:rPr>
        <w:t xml:space="preserve"> should be limited to 40 mg</w:t>
      </w:r>
      <w:r w:rsidR="00697008" w:rsidRPr="0005413E">
        <w:rPr>
          <w:sz w:val="24"/>
          <w:szCs w:val="24"/>
          <w:lang w:val="en-GB"/>
        </w:rPr>
        <w:t>. in concomitant use of atorvastatin with other protease inhibitors</w:t>
      </w:r>
      <w:r w:rsidRPr="0005413E">
        <w:rPr>
          <w:sz w:val="24"/>
          <w:szCs w:val="24"/>
          <w:lang w:val="en-GB"/>
        </w:rPr>
        <w:t xml:space="preserve">, </w:t>
      </w:r>
      <w:r w:rsidR="00697008" w:rsidRPr="0005413E">
        <w:rPr>
          <w:sz w:val="24"/>
          <w:szCs w:val="24"/>
          <w:lang w:val="en-GB"/>
        </w:rPr>
        <w:t>an</w:t>
      </w:r>
      <w:r w:rsidRPr="0005413E">
        <w:rPr>
          <w:sz w:val="24"/>
          <w:szCs w:val="24"/>
          <w:lang w:val="en-GB"/>
        </w:rPr>
        <w:t xml:space="preserve"> appropriate clinical assessment is recommended to ensure that the lowest dose necessary of Atorvakor</w:t>
      </w:r>
      <w:r w:rsidR="00FB6254" w:rsidRPr="0005413E">
        <w:rPr>
          <w:sz w:val="24"/>
          <w:szCs w:val="24"/>
          <w:vertAlign w:val="superscript"/>
          <w:lang w:val="en-GB" w:eastAsia="en-US"/>
        </w:rPr>
        <w:t>®</w:t>
      </w:r>
      <w:r w:rsidRPr="0005413E">
        <w:rPr>
          <w:sz w:val="24"/>
          <w:szCs w:val="24"/>
          <w:lang w:val="en-GB"/>
        </w:rPr>
        <w:t xml:space="preserve"> is employed (see </w:t>
      </w:r>
      <w:r w:rsidR="008F7176" w:rsidRPr="0005413E">
        <w:rPr>
          <w:sz w:val="24"/>
          <w:szCs w:val="24"/>
          <w:lang w:val="en-GB"/>
        </w:rPr>
        <w:t xml:space="preserve">Sections </w:t>
      </w:r>
      <w:r w:rsidR="00697008" w:rsidRPr="0005413E">
        <w:rPr>
          <w:sz w:val="24"/>
          <w:szCs w:val="24"/>
          <w:lang w:val="en-GB"/>
        </w:rPr>
        <w:t>“Interaction with other medicinal products and other forms of interaction”</w:t>
      </w:r>
      <w:r w:rsidRPr="0005413E">
        <w:rPr>
          <w:sz w:val="24"/>
          <w:szCs w:val="24"/>
          <w:lang w:val="en-GB"/>
        </w:rPr>
        <w:t xml:space="preserve"> </w:t>
      </w:r>
      <w:r w:rsidR="00697008" w:rsidRPr="0005413E">
        <w:rPr>
          <w:sz w:val="24"/>
          <w:szCs w:val="24"/>
          <w:lang w:val="en-GB"/>
        </w:rPr>
        <w:t xml:space="preserve">and </w:t>
      </w:r>
      <w:r w:rsidR="00057C88" w:rsidRPr="0005413E">
        <w:rPr>
          <w:sz w:val="24"/>
          <w:szCs w:val="24"/>
          <w:lang w:val="en-GB"/>
        </w:rPr>
        <w:t>“Special warnings and precautions for use”</w:t>
      </w:r>
      <w:r w:rsidRPr="0005413E">
        <w:rPr>
          <w:sz w:val="24"/>
          <w:szCs w:val="24"/>
          <w:lang w:val="en-GB"/>
        </w:rPr>
        <w:t>).</w:t>
      </w:r>
    </w:p>
    <w:p w14:paraId="4FACFEE3" w14:textId="77777777" w:rsidR="00697008" w:rsidRPr="0005413E" w:rsidRDefault="00697008" w:rsidP="00FC7AB0">
      <w:pPr>
        <w:keepNext/>
        <w:widowControl/>
        <w:autoSpaceDE/>
        <w:autoSpaceDN/>
        <w:adjustRightInd/>
        <w:spacing w:line="240" w:lineRule="auto"/>
        <w:outlineLvl w:val="7"/>
        <w:rPr>
          <w:i/>
          <w:sz w:val="24"/>
          <w:szCs w:val="24"/>
          <w:lang w:val="en-GB" w:eastAsia="uk-UA"/>
        </w:rPr>
      </w:pPr>
    </w:p>
    <w:p w14:paraId="3ABB2B6C" w14:textId="77777777" w:rsidR="008F7176" w:rsidRPr="0005413E" w:rsidRDefault="003A108D" w:rsidP="00FC7AB0">
      <w:pPr>
        <w:keepNext/>
        <w:widowControl/>
        <w:autoSpaceDE/>
        <w:autoSpaceDN/>
        <w:adjustRightInd/>
        <w:spacing w:line="240" w:lineRule="auto"/>
        <w:outlineLvl w:val="7"/>
        <w:rPr>
          <w:i/>
          <w:sz w:val="24"/>
          <w:szCs w:val="24"/>
          <w:lang w:val="en-GB" w:eastAsia="uk-UA"/>
        </w:rPr>
      </w:pPr>
      <w:r w:rsidRPr="0005413E">
        <w:rPr>
          <w:i/>
          <w:sz w:val="24"/>
          <w:szCs w:val="24"/>
          <w:lang w:val="en-GB" w:eastAsia="uk-UA"/>
        </w:rPr>
        <w:t>Paediatric patients</w:t>
      </w:r>
      <w:r w:rsidR="00E2746F" w:rsidRPr="0005413E">
        <w:rPr>
          <w:i/>
          <w:sz w:val="24"/>
          <w:szCs w:val="24"/>
          <w:lang w:val="en-GB" w:eastAsia="uk-UA"/>
        </w:rPr>
        <w:t xml:space="preserve"> </w:t>
      </w:r>
    </w:p>
    <w:p w14:paraId="397DA9B9" w14:textId="77777777" w:rsidR="00247560" w:rsidRPr="0005413E" w:rsidRDefault="008F7176" w:rsidP="00FC7AB0">
      <w:pPr>
        <w:keepNext/>
        <w:widowControl/>
        <w:autoSpaceDE/>
        <w:autoSpaceDN/>
        <w:adjustRightInd/>
        <w:spacing w:line="240" w:lineRule="auto"/>
        <w:outlineLvl w:val="7"/>
        <w:rPr>
          <w:i/>
          <w:sz w:val="24"/>
          <w:szCs w:val="24"/>
          <w:lang w:val="en-GB" w:eastAsia="uk-UA"/>
        </w:rPr>
      </w:pPr>
      <w:r w:rsidRPr="0005413E">
        <w:rPr>
          <w:i/>
          <w:sz w:val="24"/>
          <w:szCs w:val="24"/>
          <w:lang w:val="en-GB" w:eastAsia="en-US"/>
        </w:rPr>
        <w:t>Heterozygous familial hypercholesterolemia</w:t>
      </w:r>
    </w:p>
    <w:p w14:paraId="24E4EFBB"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The safety and efficacy of atorvastatin have been established in children aged 10 to 17 years with heterozygous familial hypercholesterolemia as an adjunct to a diet to lower total cholesterol, LDL and apolipoprotein B levels when, after an adequate attempt at diet therapy:</w:t>
      </w:r>
    </w:p>
    <w:p w14:paraId="7DCDA462" w14:textId="77777777" w:rsidR="006E4EB9" w:rsidRPr="0005413E" w:rsidRDefault="006E4EB9" w:rsidP="006E4EB9">
      <w:pPr>
        <w:widowControl/>
        <w:spacing w:line="240" w:lineRule="auto"/>
        <w:rPr>
          <w:i/>
          <w:sz w:val="24"/>
          <w:szCs w:val="24"/>
          <w:lang w:val="en-GB" w:eastAsia="en-US"/>
        </w:rPr>
      </w:pPr>
      <w:r w:rsidRPr="0005413E">
        <w:rPr>
          <w:i/>
          <w:sz w:val="24"/>
          <w:szCs w:val="24"/>
          <w:lang w:val="en-GB" w:eastAsia="en-US"/>
        </w:rPr>
        <w:t xml:space="preserve"> </w:t>
      </w:r>
    </w:p>
    <w:p w14:paraId="5528406E"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 LDL-C is ≥190 mg/dL (4.9</w:t>
      </w:r>
      <w:r w:rsidR="008F7176" w:rsidRPr="0005413E">
        <w:rPr>
          <w:sz w:val="24"/>
          <w:szCs w:val="24"/>
          <w:lang w:val="en-GB" w:eastAsia="en-US"/>
        </w:rPr>
        <w:t>1</w:t>
      </w:r>
      <w:r w:rsidRPr="0005413E">
        <w:rPr>
          <w:sz w:val="24"/>
          <w:szCs w:val="24"/>
          <w:lang w:val="en-GB" w:eastAsia="en-US"/>
        </w:rPr>
        <w:t xml:space="preserve"> mmol/L) or</w:t>
      </w:r>
    </w:p>
    <w:p w14:paraId="043CAD7B"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 LDL-C is ≥160 mg/dL (4.14 mmol/L) and</w:t>
      </w:r>
    </w:p>
    <w:p w14:paraId="26D80248"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o</w:t>
      </w:r>
      <w:r w:rsidRPr="0005413E">
        <w:rPr>
          <w:sz w:val="24"/>
          <w:szCs w:val="24"/>
          <w:lang w:val="en-GB" w:eastAsia="en-US"/>
        </w:rPr>
        <w:tab/>
        <w:t>positive family history of familial hypercholesterolemia or documented premature cardiovascular disease in a first- or second-degree relative or</w:t>
      </w:r>
    </w:p>
    <w:p w14:paraId="47DC3948"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o</w:t>
      </w:r>
      <w:r w:rsidRPr="0005413E">
        <w:rPr>
          <w:sz w:val="24"/>
          <w:szCs w:val="24"/>
          <w:lang w:val="en-GB" w:eastAsia="en-US"/>
        </w:rPr>
        <w:tab/>
        <w:t>having two or more other risk factors for cardiovascular disease.</w:t>
      </w:r>
    </w:p>
    <w:p w14:paraId="668E50AD"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Use of atorvastatin for this indication is supported by evidence from:</w:t>
      </w:r>
    </w:p>
    <w:p w14:paraId="7CB9EEA9" w14:textId="77777777" w:rsidR="006E4EB9" w:rsidRPr="0005413E" w:rsidRDefault="006E4EB9" w:rsidP="006E4EB9">
      <w:pPr>
        <w:spacing w:line="240" w:lineRule="auto"/>
        <w:rPr>
          <w:sz w:val="24"/>
          <w:szCs w:val="24"/>
          <w:lang w:val="en-GB" w:eastAsia="en-US"/>
        </w:rPr>
      </w:pPr>
      <w:r w:rsidRPr="0005413E">
        <w:rPr>
          <w:sz w:val="24"/>
          <w:szCs w:val="24"/>
          <w:lang w:val="en-GB" w:eastAsia="en-US"/>
        </w:rPr>
        <w:t>•</w:t>
      </w:r>
      <w:r w:rsidRPr="0005413E">
        <w:rPr>
          <w:sz w:val="24"/>
          <w:szCs w:val="24"/>
          <w:lang w:val="en-GB" w:eastAsia="en-US"/>
        </w:rPr>
        <w:tab/>
      </w:r>
      <w:r w:rsidRPr="0005413E">
        <w:rPr>
          <w:color w:val="000000"/>
          <w:sz w:val="24"/>
          <w:szCs w:val="24"/>
          <w:lang w:val="en-GB" w:eastAsia="uk-UA"/>
        </w:rPr>
        <w:t>A placebo-controlled clinical trial of 6 months duration in 187 boys and postmenarchal girls, 10 years to 17 years of age.</w:t>
      </w:r>
      <w:r w:rsidRPr="0005413E">
        <w:rPr>
          <w:sz w:val="24"/>
          <w:szCs w:val="24"/>
          <w:lang w:val="en-GB" w:eastAsia="en-US"/>
        </w:rPr>
        <w:t xml:space="preserve"> </w:t>
      </w:r>
      <w:r w:rsidRPr="0005413E">
        <w:rPr>
          <w:color w:val="000000"/>
          <w:sz w:val="24"/>
          <w:szCs w:val="24"/>
          <w:lang w:val="en-GB" w:eastAsia="uk-UA"/>
        </w:rPr>
        <w:t>Patients treated with 10 mg or 20 mg daily atorvastatin had an adverse reaction profile generally similar to that of patients treated with placebo.</w:t>
      </w:r>
      <w:r w:rsidRPr="0005413E">
        <w:rPr>
          <w:sz w:val="24"/>
          <w:szCs w:val="24"/>
          <w:lang w:val="en-GB" w:eastAsia="en-US"/>
        </w:rPr>
        <w:t xml:space="preserve"> </w:t>
      </w:r>
      <w:r w:rsidRPr="0005413E">
        <w:rPr>
          <w:color w:val="000000"/>
          <w:sz w:val="24"/>
          <w:szCs w:val="24"/>
          <w:lang w:val="en-GB" w:eastAsia="uk-UA"/>
        </w:rPr>
        <w:t>In this limited controlled study, there was no significant effect on growth or sexual maturation in boys or on menstrual cycle length in girls.</w:t>
      </w:r>
      <w:r w:rsidRPr="0005413E">
        <w:rPr>
          <w:sz w:val="24"/>
          <w:szCs w:val="24"/>
          <w:lang w:val="en-GB" w:eastAsia="en-US"/>
        </w:rPr>
        <w:t xml:space="preserve"> </w:t>
      </w:r>
    </w:p>
    <w:p w14:paraId="0405C63B"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lastRenderedPageBreak/>
        <w:t>•</w:t>
      </w:r>
      <w:r w:rsidRPr="0005413E">
        <w:rPr>
          <w:sz w:val="24"/>
          <w:szCs w:val="24"/>
          <w:lang w:val="en-GB" w:eastAsia="en-US"/>
        </w:rPr>
        <w:tab/>
      </w:r>
      <w:r w:rsidRPr="0005413E">
        <w:rPr>
          <w:color w:val="000000"/>
          <w:sz w:val="24"/>
          <w:szCs w:val="24"/>
          <w:lang w:val="en-GB" w:eastAsia="uk-UA"/>
        </w:rPr>
        <w:t xml:space="preserve">A three year open-label uncontrolled trial that included 163 pediatric patients 10 to 15 years of age with HeFH who were titrated to achieve a target LDL-C &lt;130 mg/dL </w:t>
      </w:r>
      <w:r w:rsidRPr="0005413E">
        <w:rPr>
          <w:sz w:val="24"/>
          <w:szCs w:val="24"/>
          <w:lang w:val="en-GB" w:eastAsia="en-US"/>
        </w:rPr>
        <w:t>(3.36 mmol/L)</w:t>
      </w:r>
      <w:r w:rsidRPr="0005413E">
        <w:rPr>
          <w:color w:val="000000"/>
          <w:sz w:val="24"/>
          <w:szCs w:val="24"/>
          <w:lang w:val="en-GB" w:eastAsia="uk-UA"/>
        </w:rPr>
        <w:t>.</w:t>
      </w:r>
      <w:r w:rsidRPr="0005413E">
        <w:rPr>
          <w:sz w:val="24"/>
          <w:szCs w:val="24"/>
          <w:lang w:val="en-GB" w:eastAsia="en-US"/>
        </w:rPr>
        <w:t xml:space="preserve"> </w:t>
      </w:r>
      <w:r w:rsidRPr="0005413E">
        <w:rPr>
          <w:color w:val="000000"/>
          <w:sz w:val="24"/>
          <w:szCs w:val="24"/>
          <w:lang w:val="en-GB" w:eastAsia="uk-UA"/>
        </w:rPr>
        <w:t>The safety and efficacy of atorvastatin in lowering LDL-C appeared generally consistent with that observed for adult patients, despite limitations of the uncontrolled study design.</w:t>
      </w:r>
    </w:p>
    <w:p w14:paraId="6C926A39"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Advise postmenarchal girls of contraception recommendations, if appropriate for the patient.</w:t>
      </w:r>
    </w:p>
    <w:p w14:paraId="4801EDAA"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The long-term efficacy of atorvastatin therapy initiated in childhood to reduce morbidity and mortality in adulthood has not been established.</w:t>
      </w:r>
    </w:p>
    <w:p w14:paraId="0D076E66" w14:textId="77777777" w:rsidR="006E4EB9" w:rsidRPr="0005413E" w:rsidRDefault="006E4EB9" w:rsidP="006E4EB9">
      <w:pPr>
        <w:widowControl/>
        <w:spacing w:line="240" w:lineRule="auto"/>
        <w:rPr>
          <w:sz w:val="24"/>
          <w:szCs w:val="24"/>
          <w:lang w:val="en-GB" w:eastAsia="en-US"/>
        </w:rPr>
      </w:pPr>
      <w:r w:rsidRPr="0005413E">
        <w:rPr>
          <w:sz w:val="24"/>
          <w:szCs w:val="24"/>
          <w:lang w:val="en-GB" w:eastAsia="en-US"/>
        </w:rPr>
        <w:t>The safety and efficacy of atorvastatin have not been established in pediatric patients younger than 10 years of age with HeFH.</w:t>
      </w:r>
    </w:p>
    <w:p w14:paraId="7122F826" w14:textId="77777777" w:rsidR="006E4EB9" w:rsidRPr="0005413E" w:rsidRDefault="006E4EB9" w:rsidP="006E4EB9">
      <w:pPr>
        <w:widowControl/>
        <w:spacing w:line="240" w:lineRule="auto"/>
        <w:rPr>
          <w:i/>
          <w:sz w:val="24"/>
          <w:szCs w:val="24"/>
          <w:lang w:val="en-GB" w:eastAsia="en-US"/>
        </w:rPr>
      </w:pPr>
      <w:r w:rsidRPr="0005413E">
        <w:rPr>
          <w:i/>
          <w:sz w:val="24"/>
          <w:szCs w:val="24"/>
          <w:lang w:val="en-GB" w:eastAsia="en-US"/>
        </w:rPr>
        <w:t>Homozygous familial hypercholesterolemia</w:t>
      </w:r>
    </w:p>
    <w:p w14:paraId="6596B360" w14:textId="77777777" w:rsidR="009C6925" w:rsidRPr="0005413E" w:rsidRDefault="006E4EB9" w:rsidP="006E4EB9">
      <w:pPr>
        <w:pStyle w:val="11"/>
        <w:suppressAutoHyphens/>
        <w:jc w:val="both"/>
        <w:rPr>
          <w:spacing w:val="-2"/>
          <w:sz w:val="24"/>
          <w:szCs w:val="24"/>
          <w:lang w:val="en-GB"/>
        </w:rPr>
      </w:pPr>
      <w:r w:rsidRPr="0005413E">
        <w:rPr>
          <w:sz w:val="24"/>
          <w:szCs w:val="24"/>
          <w:lang w:val="en-GB" w:eastAsia="en-US"/>
        </w:rPr>
        <w:t>Clinical efficacy of atorvastatin with dosages up to 80 mg/day for 1 year was evaluated in an uncontrolled study of patients with HoFH including 8 pediatric patients.</w:t>
      </w:r>
      <w:r w:rsidR="00B86213" w:rsidRPr="0005413E">
        <w:rPr>
          <w:spacing w:val="-2"/>
          <w:sz w:val="24"/>
          <w:szCs w:val="24"/>
          <w:lang w:val="en-GB"/>
        </w:rPr>
        <w:t xml:space="preserve"> </w:t>
      </w:r>
    </w:p>
    <w:p w14:paraId="616C6787" w14:textId="77777777" w:rsidR="000946EF" w:rsidRPr="0005413E" w:rsidRDefault="000946EF" w:rsidP="00CC06E4">
      <w:pPr>
        <w:pStyle w:val="11"/>
        <w:suppressAutoHyphens/>
        <w:jc w:val="both"/>
        <w:rPr>
          <w:b/>
          <w:i/>
          <w:spacing w:val="-2"/>
          <w:sz w:val="24"/>
          <w:szCs w:val="24"/>
          <w:lang w:val="en-GB"/>
        </w:rPr>
      </w:pPr>
    </w:p>
    <w:p w14:paraId="16CC9756" w14:textId="77777777" w:rsidR="004B6C27" w:rsidRPr="0005413E" w:rsidRDefault="00B86213" w:rsidP="00CC06E4">
      <w:pPr>
        <w:pStyle w:val="11"/>
        <w:suppressAutoHyphens/>
        <w:jc w:val="both"/>
        <w:rPr>
          <w:spacing w:val="-2"/>
          <w:sz w:val="24"/>
          <w:szCs w:val="24"/>
          <w:lang w:val="en-GB"/>
        </w:rPr>
      </w:pPr>
      <w:r w:rsidRPr="0005413E">
        <w:rPr>
          <w:b/>
          <w:i/>
          <w:spacing w:val="-2"/>
          <w:sz w:val="24"/>
          <w:szCs w:val="24"/>
          <w:lang w:val="en-GB"/>
        </w:rPr>
        <w:t>Overdose</w:t>
      </w:r>
      <w:r w:rsidR="004B6C27" w:rsidRPr="0005413E">
        <w:rPr>
          <w:b/>
          <w:i/>
          <w:spacing w:val="-2"/>
          <w:sz w:val="24"/>
          <w:szCs w:val="24"/>
          <w:lang w:val="en-GB"/>
        </w:rPr>
        <w:t xml:space="preserve"> </w:t>
      </w:r>
    </w:p>
    <w:p w14:paraId="41D68A4B" w14:textId="77777777" w:rsidR="007D5D79" w:rsidRPr="0005413E" w:rsidRDefault="00F5346A" w:rsidP="007D5D79">
      <w:pPr>
        <w:widowControl/>
        <w:adjustRightInd/>
        <w:spacing w:line="240" w:lineRule="auto"/>
        <w:rPr>
          <w:b/>
          <w:sz w:val="24"/>
          <w:szCs w:val="24"/>
          <w:lang w:val="en-GB" w:eastAsia="en-US"/>
        </w:rPr>
      </w:pPr>
      <w:r w:rsidRPr="0005413E">
        <w:rPr>
          <w:sz w:val="24"/>
          <w:szCs w:val="24"/>
          <w:lang w:val="en-GB" w:eastAsia="en-US"/>
        </w:rPr>
        <w:t>There is no specific treatment for Atorvakor</w:t>
      </w:r>
      <w:r w:rsidR="00FB6254" w:rsidRPr="0005413E">
        <w:rPr>
          <w:sz w:val="24"/>
          <w:szCs w:val="24"/>
          <w:vertAlign w:val="superscript"/>
          <w:lang w:val="en-GB" w:eastAsia="en-US"/>
        </w:rPr>
        <w:t>®</w:t>
      </w:r>
      <w:r w:rsidRPr="0005413E">
        <w:rPr>
          <w:sz w:val="24"/>
          <w:szCs w:val="24"/>
          <w:lang w:val="en-GB" w:eastAsia="en-US"/>
        </w:rPr>
        <w:t xml:space="preserve"> overdosage. In the event of an overdose, the patient should be treated symptomatically, and supportive measures instituted as required. Due to extensive drug binding to plasma proteins, </w:t>
      </w:r>
      <w:r w:rsidR="001C3E8C" w:rsidRPr="0005413E">
        <w:rPr>
          <w:sz w:val="24"/>
          <w:szCs w:val="24"/>
          <w:lang w:val="en-GB" w:eastAsia="en-US"/>
        </w:rPr>
        <w:t>haemodialysis</w:t>
      </w:r>
      <w:r w:rsidRPr="0005413E">
        <w:rPr>
          <w:sz w:val="24"/>
          <w:szCs w:val="24"/>
          <w:lang w:val="en-GB" w:eastAsia="en-US"/>
        </w:rPr>
        <w:t> is not expected to significantly enhance Atorvakor</w:t>
      </w:r>
      <w:r w:rsidR="00FB6254" w:rsidRPr="0005413E">
        <w:rPr>
          <w:sz w:val="24"/>
          <w:szCs w:val="24"/>
          <w:vertAlign w:val="superscript"/>
          <w:lang w:val="en-GB" w:eastAsia="en-US"/>
        </w:rPr>
        <w:t>®</w:t>
      </w:r>
      <w:r w:rsidRPr="0005413E">
        <w:rPr>
          <w:sz w:val="24"/>
          <w:szCs w:val="24"/>
          <w:lang w:val="en-GB" w:eastAsia="en-US"/>
        </w:rPr>
        <w:t xml:space="preserve"> clearance.</w:t>
      </w:r>
    </w:p>
    <w:p w14:paraId="5E844718" w14:textId="77777777" w:rsidR="00247560" w:rsidRPr="0005413E" w:rsidRDefault="00247560" w:rsidP="00CC06E4">
      <w:pPr>
        <w:widowControl/>
        <w:tabs>
          <w:tab w:val="left" w:pos="9852"/>
        </w:tabs>
        <w:overflowPunct w:val="0"/>
        <w:spacing w:line="240" w:lineRule="auto"/>
        <w:rPr>
          <w:b/>
          <w:i/>
          <w:sz w:val="24"/>
          <w:szCs w:val="24"/>
          <w:lang w:val="en-GB"/>
        </w:rPr>
      </w:pPr>
    </w:p>
    <w:p w14:paraId="13A85A7C" w14:textId="77777777" w:rsidR="00351F4D" w:rsidRPr="0005413E" w:rsidRDefault="00F5346A" w:rsidP="00CC06E4">
      <w:pPr>
        <w:spacing w:line="240" w:lineRule="auto"/>
        <w:rPr>
          <w:i/>
          <w:sz w:val="24"/>
          <w:szCs w:val="24"/>
          <w:lang w:val="en-GB"/>
        </w:rPr>
      </w:pPr>
      <w:r w:rsidRPr="0005413E">
        <w:rPr>
          <w:b/>
          <w:i/>
          <w:sz w:val="24"/>
          <w:szCs w:val="24"/>
          <w:lang w:val="en-GB"/>
        </w:rPr>
        <w:t>Undesirable effects</w:t>
      </w:r>
      <w:r w:rsidR="00351F4D" w:rsidRPr="0005413E">
        <w:rPr>
          <w:i/>
          <w:sz w:val="24"/>
          <w:szCs w:val="24"/>
          <w:lang w:val="en-GB"/>
        </w:rPr>
        <w:t xml:space="preserve"> </w:t>
      </w:r>
    </w:p>
    <w:p w14:paraId="3CA3F6B4" w14:textId="77777777" w:rsidR="00F54C2C" w:rsidRPr="0005413E" w:rsidRDefault="00F54C2C" w:rsidP="009C6925">
      <w:pPr>
        <w:widowControl/>
        <w:spacing w:line="240" w:lineRule="auto"/>
        <w:rPr>
          <w:sz w:val="24"/>
          <w:szCs w:val="24"/>
          <w:lang w:val="en-GB"/>
        </w:rPr>
      </w:pPr>
      <w:r w:rsidRPr="0005413E">
        <w:rPr>
          <w:sz w:val="24"/>
          <w:szCs w:val="24"/>
          <w:lang w:val="en-GB"/>
        </w:rPr>
        <w:t>Because clinical trials are conducted under widely varying conditions, the adverse reaction rates observed in the clinical studies of a drug cannot be directly compared to rates in the clinical trials of another drug and may not reflect the rates observed in clinical practice.</w:t>
      </w:r>
    </w:p>
    <w:p w14:paraId="793C1EF2" w14:textId="77777777" w:rsidR="00F54C2C" w:rsidRPr="0005413E" w:rsidRDefault="00F54C2C" w:rsidP="00F54C2C">
      <w:pPr>
        <w:widowControl/>
        <w:spacing w:line="240" w:lineRule="auto"/>
        <w:rPr>
          <w:sz w:val="24"/>
          <w:szCs w:val="24"/>
          <w:lang w:val="en-GB"/>
        </w:rPr>
      </w:pPr>
      <w:r w:rsidRPr="0005413E">
        <w:rPr>
          <w:sz w:val="24"/>
          <w:szCs w:val="24"/>
          <w:lang w:val="en-GB"/>
        </w:rPr>
        <w:t>In the atorvastatin placebo-controlled clinical trial database of 16,066 patients (8755 atorvastatin vs. 7,311 placebo; age range 10–93 years, 39% women, 91% Caucasians, 3% Blacks, 2% Asians, 4% other) with a median treatment duration of 53 weeks, 9.7% of patients on atorvastatin and 9.5% of the patients on placebo discontinued due to adverse reactions regardless of causality. The five most common adverse reactions in patients treated with atorvastatin that led to treatment discontinuation and occurred at a rate greater than placebo were: myalgia (0.7%), diarrhea (0.5%), nausea (0.4%), alanine aminotransferase increase (0.4%), and hepatic enzyme increase (0.4%).</w:t>
      </w:r>
    </w:p>
    <w:p w14:paraId="127C15AA" w14:textId="77777777" w:rsidR="00F54C2C" w:rsidRPr="0005413E" w:rsidRDefault="00F54C2C" w:rsidP="00F54C2C">
      <w:pPr>
        <w:widowControl/>
        <w:spacing w:line="240" w:lineRule="auto"/>
        <w:rPr>
          <w:sz w:val="24"/>
          <w:szCs w:val="24"/>
          <w:lang w:val="en-GB"/>
        </w:rPr>
      </w:pPr>
      <w:r w:rsidRPr="0005413E">
        <w:rPr>
          <w:sz w:val="24"/>
          <w:szCs w:val="24"/>
          <w:lang w:val="en-GB"/>
        </w:rPr>
        <w:t xml:space="preserve">The most commonly reported adverse reactions (incidence </w:t>
      </w:r>
      <w:r w:rsidR="00360770" w:rsidRPr="0005413E">
        <w:rPr>
          <w:sz w:val="24"/>
          <w:szCs w:val="24"/>
          <w:lang w:val="en-GB"/>
        </w:rPr>
        <w:t>&gt;</w:t>
      </w:r>
      <w:r w:rsidRPr="0005413E">
        <w:rPr>
          <w:sz w:val="24"/>
          <w:szCs w:val="24"/>
          <w:lang w:val="en-GB"/>
        </w:rPr>
        <w:t>2% and greater than placebo) regardless of causality, in patients treated with atorvastatin in placebo controlled trials (n=8,755) were: nasopharyngitis (8.3%), arthralgia (6.9%), diarrhea (6.8%), pain in extremity (6.0%), and urinary tract infection (5.7%).</w:t>
      </w:r>
    </w:p>
    <w:p w14:paraId="3D57D607" w14:textId="77777777" w:rsidR="00360770" w:rsidRPr="0005413E" w:rsidRDefault="00F54C2C" w:rsidP="00360770">
      <w:pPr>
        <w:widowControl/>
        <w:spacing w:line="240" w:lineRule="auto"/>
        <w:rPr>
          <w:sz w:val="24"/>
          <w:szCs w:val="24"/>
          <w:lang w:val="en-GB"/>
        </w:rPr>
      </w:pPr>
      <w:r w:rsidRPr="0005413E">
        <w:rPr>
          <w:sz w:val="24"/>
          <w:szCs w:val="24"/>
          <w:lang w:val="en-GB"/>
        </w:rPr>
        <w:lastRenderedPageBreak/>
        <w:t xml:space="preserve">Table </w:t>
      </w:r>
      <w:r w:rsidR="00360770" w:rsidRPr="0005413E">
        <w:rPr>
          <w:sz w:val="24"/>
          <w:szCs w:val="24"/>
          <w:lang w:val="en-GB"/>
        </w:rPr>
        <w:t>4</w:t>
      </w:r>
      <w:r w:rsidRPr="0005413E">
        <w:rPr>
          <w:sz w:val="24"/>
          <w:szCs w:val="24"/>
          <w:lang w:val="en-GB"/>
        </w:rPr>
        <w:t xml:space="preserve"> below summarizes the frequency of clinical adverse reactions, regardless of causality, reported in </w:t>
      </w:r>
      <w:r w:rsidR="00360770" w:rsidRPr="0005413E">
        <w:rPr>
          <w:sz w:val="24"/>
          <w:szCs w:val="24"/>
          <w:lang w:val="en-GB"/>
        </w:rPr>
        <w:t>&gt;</w:t>
      </w:r>
      <w:r w:rsidRPr="0005413E">
        <w:rPr>
          <w:sz w:val="24"/>
          <w:szCs w:val="24"/>
          <w:lang w:val="en-GB"/>
        </w:rPr>
        <w:t>2% and at a rate greater than placebo in patients treated with atorvastatin (n=8,755), from seventeen placebo-controlled trials.</w:t>
      </w:r>
    </w:p>
    <w:p w14:paraId="6DBA9804" w14:textId="77777777" w:rsidR="00360770" w:rsidRPr="0005413E" w:rsidRDefault="00360770" w:rsidP="00360770">
      <w:pPr>
        <w:widowControl/>
        <w:spacing w:line="240" w:lineRule="auto"/>
        <w:rPr>
          <w:sz w:val="24"/>
          <w:szCs w:val="24"/>
          <w:lang w:val="en-GB"/>
        </w:rPr>
      </w:pPr>
    </w:p>
    <w:p w14:paraId="2A66CA9D" w14:textId="77777777" w:rsidR="008F7176" w:rsidRPr="0005413E" w:rsidRDefault="008F7176">
      <w:pPr>
        <w:widowControl/>
        <w:autoSpaceDE/>
        <w:autoSpaceDN/>
        <w:adjustRightInd/>
        <w:spacing w:line="240" w:lineRule="auto"/>
        <w:jc w:val="left"/>
        <w:rPr>
          <w:sz w:val="24"/>
          <w:szCs w:val="24"/>
          <w:lang w:val="en-GB"/>
        </w:rPr>
      </w:pPr>
      <w:r w:rsidRPr="0005413E">
        <w:rPr>
          <w:sz w:val="24"/>
          <w:szCs w:val="24"/>
          <w:lang w:val="en-GB"/>
        </w:rPr>
        <w:br w:type="page"/>
      </w:r>
    </w:p>
    <w:p w14:paraId="4477B7EF" w14:textId="77777777" w:rsidR="00360770" w:rsidRPr="0005413E" w:rsidRDefault="00360770" w:rsidP="00360770">
      <w:pPr>
        <w:spacing w:line="240" w:lineRule="auto"/>
        <w:ind w:left="7788" w:firstLine="708"/>
        <w:rPr>
          <w:sz w:val="24"/>
          <w:szCs w:val="24"/>
          <w:lang w:val="en-GB"/>
        </w:rPr>
      </w:pPr>
      <w:r w:rsidRPr="0005413E">
        <w:rPr>
          <w:sz w:val="24"/>
          <w:szCs w:val="24"/>
          <w:lang w:val="en-GB"/>
        </w:rPr>
        <w:lastRenderedPageBreak/>
        <w:t>Table 4</w:t>
      </w:r>
    </w:p>
    <w:p w14:paraId="3FD82FEE" w14:textId="77777777" w:rsidR="00360770" w:rsidRPr="0005413E" w:rsidRDefault="00360770" w:rsidP="00360770">
      <w:pPr>
        <w:spacing w:line="240" w:lineRule="auto"/>
        <w:rPr>
          <w:sz w:val="24"/>
          <w:szCs w:val="24"/>
          <w:lang w:val="en-GB"/>
        </w:rPr>
      </w:pPr>
      <w:r w:rsidRPr="0005413E">
        <w:rPr>
          <w:sz w:val="24"/>
          <w:szCs w:val="24"/>
          <w:lang w:val="en-GB"/>
        </w:rPr>
        <w:t xml:space="preserve">Clinical </w:t>
      </w:r>
      <w:r w:rsidR="008F7176" w:rsidRPr="0005413E">
        <w:rPr>
          <w:sz w:val="24"/>
          <w:szCs w:val="24"/>
          <w:lang w:val="en-GB"/>
        </w:rPr>
        <w:t>Adverse Reactions Occurr</w:t>
      </w:r>
      <w:r w:rsidRPr="0005413E">
        <w:rPr>
          <w:sz w:val="24"/>
          <w:szCs w:val="24"/>
          <w:lang w:val="en-GB"/>
        </w:rPr>
        <w:t xml:space="preserve">ing in &gt;2% in </w:t>
      </w:r>
      <w:r w:rsidR="008F7176" w:rsidRPr="0005413E">
        <w:rPr>
          <w:sz w:val="24"/>
          <w:szCs w:val="24"/>
          <w:lang w:val="en-GB"/>
        </w:rPr>
        <w:t>Patients Treat</w:t>
      </w:r>
      <w:r w:rsidRPr="0005413E">
        <w:rPr>
          <w:sz w:val="24"/>
          <w:szCs w:val="24"/>
          <w:lang w:val="en-GB"/>
        </w:rPr>
        <w:t xml:space="preserve">ed </w:t>
      </w:r>
      <w:r w:rsidR="008F7176" w:rsidRPr="0005413E">
        <w:rPr>
          <w:sz w:val="24"/>
          <w:szCs w:val="24"/>
          <w:lang w:val="en-GB"/>
        </w:rPr>
        <w:t>With Any Dose of Atorvastati</w:t>
      </w:r>
      <w:r w:rsidRPr="0005413E">
        <w:rPr>
          <w:sz w:val="24"/>
          <w:szCs w:val="24"/>
          <w:lang w:val="en-GB"/>
        </w:rPr>
        <w:t xml:space="preserve">n and at an </w:t>
      </w:r>
      <w:r w:rsidR="008F7176" w:rsidRPr="0005413E">
        <w:rPr>
          <w:sz w:val="24"/>
          <w:szCs w:val="24"/>
          <w:lang w:val="en-GB"/>
        </w:rPr>
        <w:t>Incidence Greater Than Placebo Regardless of Caus</w:t>
      </w:r>
      <w:r w:rsidRPr="0005413E">
        <w:rPr>
          <w:sz w:val="24"/>
          <w:szCs w:val="24"/>
          <w:lang w:val="en-GB"/>
        </w:rPr>
        <w:t>ality (% of Patients)</w:t>
      </w:r>
    </w:p>
    <w:p w14:paraId="63B38AB6" w14:textId="77777777" w:rsidR="00360770" w:rsidRPr="0005413E" w:rsidRDefault="00360770" w:rsidP="00360770">
      <w:pPr>
        <w:spacing w:line="240" w:lineRule="auto"/>
        <w:rPr>
          <w:sz w:val="24"/>
          <w:szCs w:val="24"/>
          <w:lang w:val="en-GB"/>
        </w:rPr>
      </w:pPr>
    </w:p>
    <w:tbl>
      <w:tblPr>
        <w:tblW w:w="9075" w:type="dxa"/>
        <w:tblInd w:w="250" w:type="dxa"/>
        <w:tblLook w:val="04A0" w:firstRow="1" w:lastRow="0" w:firstColumn="1" w:lastColumn="0" w:noHBand="0" w:noVBand="1"/>
      </w:tblPr>
      <w:tblGrid>
        <w:gridCol w:w="2686"/>
        <w:gridCol w:w="1138"/>
        <w:gridCol w:w="1138"/>
        <w:gridCol w:w="944"/>
        <w:gridCol w:w="20"/>
        <w:gridCol w:w="920"/>
        <w:gridCol w:w="20"/>
        <w:gridCol w:w="1078"/>
        <w:gridCol w:w="1131"/>
      </w:tblGrid>
      <w:tr w:rsidR="00360770" w:rsidRPr="0005413E" w14:paraId="61DA58B8"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79DD4C5E" w14:textId="77777777" w:rsidR="00360770" w:rsidRPr="0005413E" w:rsidRDefault="00360770" w:rsidP="00782F23">
            <w:pPr>
              <w:spacing w:line="240" w:lineRule="auto"/>
              <w:rPr>
                <w:sz w:val="24"/>
                <w:szCs w:val="24"/>
                <w:lang w:val="en-GB"/>
              </w:rPr>
            </w:pPr>
            <w:r w:rsidRPr="0005413E">
              <w:rPr>
                <w:sz w:val="24"/>
                <w:szCs w:val="24"/>
                <w:lang w:val="en-GB"/>
              </w:rPr>
              <w:t>Adverse reaction*</w:t>
            </w:r>
          </w:p>
        </w:tc>
        <w:tc>
          <w:tcPr>
            <w:tcW w:w="627" w:type="pct"/>
            <w:tcBorders>
              <w:top w:val="single" w:sz="4" w:space="0" w:color="auto"/>
              <w:left w:val="single" w:sz="4" w:space="0" w:color="auto"/>
              <w:bottom w:val="single" w:sz="4" w:space="0" w:color="auto"/>
              <w:right w:val="single" w:sz="4" w:space="0" w:color="auto"/>
            </w:tcBorders>
            <w:vAlign w:val="center"/>
            <w:hideMark/>
          </w:tcPr>
          <w:p w14:paraId="39C7B3B3" w14:textId="77777777" w:rsidR="00360770" w:rsidRPr="0005413E" w:rsidRDefault="00360770" w:rsidP="00782F23">
            <w:pPr>
              <w:spacing w:line="240" w:lineRule="auto"/>
              <w:rPr>
                <w:sz w:val="24"/>
                <w:szCs w:val="24"/>
                <w:lang w:val="en-GB"/>
              </w:rPr>
            </w:pPr>
            <w:r w:rsidRPr="0005413E">
              <w:rPr>
                <w:sz w:val="24"/>
                <w:szCs w:val="24"/>
                <w:lang w:val="en-GB"/>
              </w:rPr>
              <w:t>Any dose, n=8</w:t>
            </w:r>
            <w:r w:rsidR="008F7176" w:rsidRPr="0005413E">
              <w:rPr>
                <w:sz w:val="24"/>
                <w:szCs w:val="24"/>
                <w:lang w:val="en-GB"/>
              </w:rPr>
              <w:t>,</w:t>
            </w:r>
            <w:r w:rsidRPr="0005413E">
              <w:rPr>
                <w:sz w:val="24"/>
                <w:szCs w:val="24"/>
                <w:lang w:val="en-GB"/>
              </w:rPr>
              <w:t xml:space="preserve">755 </w:t>
            </w:r>
          </w:p>
        </w:tc>
        <w:tc>
          <w:tcPr>
            <w:tcW w:w="627" w:type="pct"/>
            <w:tcBorders>
              <w:top w:val="single" w:sz="4" w:space="0" w:color="auto"/>
              <w:left w:val="single" w:sz="4" w:space="0" w:color="auto"/>
              <w:bottom w:val="single" w:sz="4" w:space="0" w:color="auto"/>
              <w:right w:val="single" w:sz="4" w:space="0" w:color="auto"/>
            </w:tcBorders>
            <w:vAlign w:val="center"/>
            <w:hideMark/>
          </w:tcPr>
          <w:p w14:paraId="3D45B61D" w14:textId="77777777" w:rsidR="00360770" w:rsidRPr="0005413E" w:rsidRDefault="00360770" w:rsidP="00782F23">
            <w:pPr>
              <w:spacing w:line="240" w:lineRule="auto"/>
              <w:rPr>
                <w:sz w:val="24"/>
                <w:szCs w:val="24"/>
                <w:lang w:val="en-GB"/>
              </w:rPr>
            </w:pPr>
            <w:r w:rsidRPr="0005413E">
              <w:rPr>
                <w:sz w:val="24"/>
                <w:szCs w:val="24"/>
                <w:lang w:val="en-GB"/>
              </w:rPr>
              <w:t>10 mg, n=3</w:t>
            </w:r>
            <w:r w:rsidR="008F7176" w:rsidRPr="0005413E">
              <w:rPr>
                <w:sz w:val="24"/>
                <w:szCs w:val="24"/>
                <w:lang w:val="en-GB"/>
              </w:rPr>
              <w:t>,</w:t>
            </w:r>
            <w:r w:rsidRPr="0005413E">
              <w:rPr>
                <w:sz w:val="24"/>
                <w:szCs w:val="24"/>
                <w:lang w:val="en-GB"/>
              </w:rPr>
              <w:t>908</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14:paraId="36685971" w14:textId="77777777" w:rsidR="00360770" w:rsidRPr="0005413E" w:rsidRDefault="00360770" w:rsidP="00782F23">
            <w:pPr>
              <w:spacing w:line="240" w:lineRule="auto"/>
              <w:rPr>
                <w:sz w:val="24"/>
                <w:szCs w:val="24"/>
                <w:lang w:val="en-GB"/>
              </w:rPr>
            </w:pPr>
            <w:r w:rsidRPr="0005413E">
              <w:rPr>
                <w:sz w:val="24"/>
                <w:szCs w:val="24"/>
                <w:lang w:val="en-GB"/>
              </w:rPr>
              <w:t xml:space="preserve">20 mg, n=188 </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C3C14E6" w14:textId="77777777" w:rsidR="00360770" w:rsidRPr="0005413E" w:rsidRDefault="00360770" w:rsidP="00782F23">
            <w:pPr>
              <w:spacing w:line="240" w:lineRule="auto"/>
              <w:rPr>
                <w:sz w:val="24"/>
                <w:szCs w:val="24"/>
                <w:lang w:val="en-GB"/>
              </w:rPr>
            </w:pPr>
            <w:r w:rsidRPr="0005413E">
              <w:rPr>
                <w:sz w:val="24"/>
                <w:szCs w:val="24"/>
                <w:lang w:val="en-GB"/>
              </w:rPr>
              <w:t xml:space="preserve">40 mg, n=604 </w:t>
            </w:r>
          </w:p>
        </w:tc>
        <w:tc>
          <w:tcPr>
            <w:tcW w:w="594" w:type="pct"/>
            <w:tcBorders>
              <w:top w:val="single" w:sz="4" w:space="0" w:color="auto"/>
              <w:left w:val="single" w:sz="4" w:space="0" w:color="auto"/>
              <w:bottom w:val="single" w:sz="4" w:space="0" w:color="auto"/>
              <w:right w:val="single" w:sz="4" w:space="0" w:color="auto"/>
            </w:tcBorders>
            <w:vAlign w:val="center"/>
            <w:hideMark/>
          </w:tcPr>
          <w:p w14:paraId="07FA9506" w14:textId="77777777" w:rsidR="00360770" w:rsidRPr="0005413E" w:rsidRDefault="00360770" w:rsidP="00782F23">
            <w:pPr>
              <w:spacing w:line="240" w:lineRule="auto"/>
              <w:rPr>
                <w:sz w:val="24"/>
                <w:szCs w:val="24"/>
                <w:lang w:val="en-GB"/>
              </w:rPr>
            </w:pPr>
            <w:r w:rsidRPr="0005413E">
              <w:rPr>
                <w:sz w:val="24"/>
                <w:szCs w:val="24"/>
                <w:lang w:val="en-GB"/>
              </w:rPr>
              <w:t>80 mg, n=4</w:t>
            </w:r>
            <w:r w:rsidR="008F7176" w:rsidRPr="0005413E">
              <w:rPr>
                <w:sz w:val="24"/>
                <w:szCs w:val="24"/>
                <w:lang w:val="en-GB"/>
              </w:rPr>
              <w:t>,</w:t>
            </w:r>
            <w:r w:rsidRPr="0005413E">
              <w:rPr>
                <w:sz w:val="24"/>
                <w:szCs w:val="24"/>
                <w:lang w:val="en-GB"/>
              </w:rPr>
              <w:t>055</w:t>
            </w:r>
          </w:p>
        </w:tc>
        <w:tc>
          <w:tcPr>
            <w:tcW w:w="623" w:type="pct"/>
            <w:tcBorders>
              <w:top w:val="single" w:sz="4" w:space="0" w:color="auto"/>
              <w:left w:val="single" w:sz="4" w:space="0" w:color="auto"/>
              <w:bottom w:val="single" w:sz="4" w:space="0" w:color="auto"/>
              <w:right w:val="single" w:sz="4" w:space="0" w:color="auto"/>
            </w:tcBorders>
            <w:vAlign w:val="center"/>
            <w:hideMark/>
          </w:tcPr>
          <w:p w14:paraId="3333B603" w14:textId="77777777" w:rsidR="00360770" w:rsidRPr="0005413E" w:rsidRDefault="00360770" w:rsidP="00782F23">
            <w:pPr>
              <w:spacing w:line="240" w:lineRule="auto"/>
              <w:rPr>
                <w:sz w:val="24"/>
                <w:szCs w:val="24"/>
                <w:lang w:val="en-GB"/>
              </w:rPr>
            </w:pPr>
            <w:r w:rsidRPr="0005413E">
              <w:rPr>
                <w:sz w:val="24"/>
                <w:szCs w:val="24"/>
                <w:lang w:val="en-GB"/>
              </w:rPr>
              <w:t>Placebo, n=7</w:t>
            </w:r>
            <w:r w:rsidR="008F7176" w:rsidRPr="0005413E">
              <w:rPr>
                <w:sz w:val="24"/>
                <w:szCs w:val="24"/>
                <w:lang w:val="en-GB"/>
              </w:rPr>
              <w:t>,</w:t>
            </w:r>
            <w:r w:rsidRPr="0005413E">
              <w:rPr>
                <w:sz w:val="24"/>
                <w:szCs w:val="24"/>
                <w:lang w:val="en-GB"/>
              </w:rPr>
              <w:t>311</w:t>
            </w:r>
          </w:p>
        </w:tc>
      </w:tr>
      <w:tr w:rsidR="00360770" w:rsidRPr="0005413E" w14:paraId="2130B33C"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108A7D90" w14:textId="77777777" w:rsidR="00360770" w:rsidRPr="0005413E" w:rsidRDefault="00360770" w:rsidP="00782F23">
            <w:pPr>
              <w:spacing w:line="240" w:lineRule="auto"/>
              <w:rPr>
                <w:sz w:val="24"/>
                <w:szCs w:val="24"/>
                <w:lang w:val="en-GB"/>
              </w:rPr>
            </w:pPr>
            <w:r w:rsidRPr="0005413E">
              <w:rPr>
                <w:sz w:val="24"/>
                <w:szCs w:val="24"/>
                <w:lang w:val="en-GB"/>
              </w:rPr>
              <w:t>Nasopharyngitis</w:t>
            </w:r>
          </w:p>
        </w:tc>
        <w:tc>
          <w:tcPr>
            <w:tcW w:w="627" w:type="pct"/>
            <w:tcBorders>
              <w:top w:val="single" w:sz="4" w:space="0" w:color="auto"/>
              <w:left w:val="single" w:sz="4" w:space="0" w:color="auto"/>
              <w:bottom w:val="single" w:sz="4" w:space="0" w:color="auto"/>
              <w:right w:val="single" w:sz="4" w:space="0" w:color="auto"/>
            </w:tcBorders>
            <w:vAlign w:val="center"/>
            <w:hideMark/>
          </w:tcPr>
          <w:p w14:paraId="2BFFB450" w14:textId="77777777" w:rsidR="00360770" w:rsidRPr="0005413E" w:rsidRDefault="00360770" w:rsidP="008F7176">
            <w:pPr>
              <w:spacing w:line="240" w:lineRule="auto"/>
              <w:jc w:val="center"/>
              <w:rPr>
                <w:sz w:val="24"/>
                <w:szCs w:val="24"/>
                <w:lang w:val="en-GB"/>
              </w:rPr>
            </w:pPr>
            <w:r w:rsidRPr="0005413E">
              <w:rPr>
                <w:sz w:val="24"/>
                <w:szCs w:val="24"/>
                <w:lang w:val="en-GB"/>
              </w:rPr>
              <w:t>8</w:t>
            </w:r>
            <w:r w:rsidR="008F7176" w:rsidRPr="0005413E">
              <w:rPr>
                <w:sz w:val="24"/>
                <w:szCs w:val="24"/>
                <w:lang w:val="en-GB"/>
              </w:rPr>
              <w:t>.</w:t>
            </w:r>
            <w:r w:rsidRPr="0005413E">
              <w:rPr>
                <w:sz w:val="24"/>
                <w:szCs w:val="24"/>
                <w:lang w:val="en-GB"/>
              </w:rPr>
              <w:t>3</w:t>
            </w:r>
          </w:p>
        </w:tc>
        <w:tc>
          <w:tcPr>
            <w:tcW w:w="627" w:type="pct"/>
            <w:tcBorders>
              <w:top w:val="single" w:sz="4" w:space="0" w:color="auto"/>
              <w:left w:val="single" w:sz="4" w:space="0" w:color="auto"/>
              <w:bottom w:val="single" w:sz="4" w:space="0" w:color="auto"/>
              <w:right w:val="single" w:sz="4" w:space="0" w:color="auto"/>
            </w:tcBorders>
            <w:vAlign w:val="center"/>
            <w:hideMark/>
          </w:tcPr>
          <w:p w14:paraId="0BB520FB" w14:textId="77777777" w:rsidR="00360770" w:rsidRPr="0005413E" w:rsidRDefault="00360770" w:rsidP="008F7176">
            <w:pPr>
              <w:spacing w:line="240" w:lineRule="auto"/>
              <w:jc w:val="center"/>
              <w:rPr>
                <w:sz w:val="24"/>
                <w:szCs w:val="24"/>
                <w:lang w:val="en-GB"/>
              </w:rPr>
            </w:pPr>
            <w:r w:rsidRPr="0005413E">
              <w:rPr>
                <w:sz w:val="24"/>
                <w:szCs w:val="24"/>
                <w:lang w:val="en-GB"/>
              </w:rPr>
              <w:t>12</w:t>
            </w:r>
            <w:r w:rsidR="008F7176" w:rsidRPr="0005413E">
              <w:rPr>
                <w:sz w:val="24"/>
                <w:szCs w:val="24"/>
                <w:lang w:val="en-GB"/>
              </w:rPr>
              <w:t>.</w:t>
            </w:r>
            <w:r w:rsidRPr="0005413E">
              <w:rPr>
                <w:sz w:val="24"/>
                <w:szCs w:val="24"/>
                <w:lang w:val="en-GB"/>
              </w:rPr>
              <w:t>9</w:t>
            </w:r>
          </w:p>
        </w:tc>
        <w:tc>
          <w:tcPr>
            <w:tcW w:w="520" w:type="pct"/>
            <w:tcBorders>
              <w:top w:val="single" w:sz="4" w:space="0" w:color="auto"/>
              <w:left w:val="single" w:sz="4" w:space="0" w:color="auto"/>
              <w:bottom w:val="single" w:sz="4" w:space="0" w:color="auto"/>
              <w:right w:val="single" w:sz="4" w:space="0" w:color="auto"/>
            </w:tcBorders>
            <w:vAlign w:val="center"/>
            <w:hideMark/>
          </w:tcPr>
          <w:p w14:paraId="3EBEEE56"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3</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3DCA3913" w14:textId="77777777" w:rsidR="00360770" w:rsidRPr="0005413E" w:rsidRDefault="00360770" w:rsidP="008F7176">
            <w:pPr>
              <w:spacing w:line="240" w:lineRule="auto"/>
              <w:jc w:val="center"/>
              <w:rPr>
                <w:sz w:val="24"/>
                <w:szCs w:val="24"/>
                <w:lang w:val="en-GB"/>
              </w:rPr>
            </w:pPr>
            <w:r w:rsidRPr="0005413E">
              <w:rPr>
                <w:sz w:val="24"/>
                <w:szCs w:val="24"/>
                <w:lang w:val="en-GB"/>
              </w:rPr>
              <w:t>7</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11FC73F5" w14:textId="77777777" w:rsidR="00360770" w:rsidRPr="0005413E" w:rsidRDefault="00360770" w:rsidP="008F7176">
            <w:pPr>
              <w:spacing w:line="240" w:lineRule="auto"/>
              <w:jc w:val="center"/>
              <w:rPr>
                <w:sz w:val="24"/>
                <w:szCs w:val="24"/>
                <w:lang w:val="en-GB"/>
              </w:rPr>
            </w:pPr>
            <w:r w:rsidRPr="0005413E">
              <w:rPr>
                <w:sz w:val="24"/>
                <w:szCs w:val="24"/>
                <w:lang w:val="en-GB"/>
              </w:rPr>
              <w:t>4</w:t>
            </w:r>
            <w:r w:rsidR="008F7176" w:rsidRPr="0005413E">
              <w:rPr>
                <w:sz w:val="24"/>
                <w:szCs w:val="24"/>
                <w:lang w:val="en-GB"/>
              </w:rPr>
              <w:t>.</w:t>
            </w:r>
            <w:r w:rsidRPr="0005413E">
              <w:rPr>
                <w:sz w:val="24"/>
                <w:szCs w:val="24"/>
                <w:lang w:val="en-GB"/>
              </w:rPr>
              <w:t>2</w:t>
            </w:r>
          </w:p>
        </w:tc>
        <w:tc>
          <w:tcPr>
            <w:tcW w:w="623" w:type="pct"/>
            <w:tcBorders>
              <w:top w:val="single" w:sz="4" w:space="0" w:color="auto"/>
              <w:left w:val="single" w:sz="4" w:space="0" w:color="auto"/>
              <w:bottom w:val="single" w:sz="4" w:space="0" w:color="auto"/>
              <w:right w:val="single" w:sz="4" w:space="0" w:color="auto"/>
            </w:tcBorders>
            <w:vAlign w:val="center"/>
            <w:hideMark/>
          </w:tcPr>
          <w:p w14:paraId="1CF9409E" w14:textId="77777777" w:rsidR="00360770" w:rsidRPr="0005413E" w:rsidRDefault="00360770" w:rsidP="008F7176">
            <w:pPr>
              <w:spacing w:line="240" w:lineRule="auto"/>
              <w:jc w:val="center"/>
              <w:rPr>
                <w:sz w:val="24"/>
                <w:szCs w:val="24"/>
                <w:lang w:val="en-GB"/>
              </w:rPr>
            </w:pPr>
            <w:r w:rsidRPr="0005413E">
              <w:rPr>
                <w:sz w:val="24"/>
                <w:szCs w:val="24"/>
                <w:lang w:val="en-GB"/>
              </w:rPr>
              <w:t>8</w:t>
            </w:r>
            <w:r w:rsidR="008F7176" w:rsidRPr="0005413E">
              <w:rPr>
                <w:sz w:val="24"/>
                <w:szCs w:val="24"/>
                <w:lang w:val="en-GB"/>
              </w:rPr>
              <w:t>.</w:t>
            </w:r>
            <w:r w:rsidRPr="0005413E">
              <w:rPr>
                <w:sz w:val="24"/>
                <w:szCs w:val="24"/>
                <w:lang w:val="en-GB"/>
              </w:rPr>
              <w:t>2</w:t>
            </w:r>
          </w:p>
        </w:tc>
      </w:tr>
      <w:tr w:rsidR="00360770" w:rsidRPr="0005413E" w14:paraId="3424DDC5"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6458C35C" w14:textId="77777777" w:rsidR="00360770" w:rsidRPr="0005413E" w:rsidRDefault="00360770" w:rsidP="00782F23">
            <w:pPr>
              <w:spacing w:line="240" w:lineRule="auto"/>
              <w:rPr>
                <w:sz w:val="24"/>
                <w:szCs w:val="24"/>
                <w:lang w:val="en-GB"/>
              </w:rPr>
            </w:pPr>
            <w:r w:rsidRPr="0005413E">
              <w:rPr>
                <w:sz w:val="24"/>
                <w:szCs w:val="24"/>
                <w:lang w:val="en-GB"/>
              </w:rPr>
              <w:t>Arthralgia</w:t>
            </w:r>
          </w:p>
        </w:tc>
        <w:tc>
          <w:tcPr>
            <w:tcW w:w="627" w:type="pct"/>
            <w:tcBorders>
              <w:top w:val="single" w:sz="4" w:space="0" w:color="auto"/>
              <w:left w:val="single" w:sz="4" w:space="0" w:color="auto"/>
              <w:bottom w:val="single" w:sz="4" w:space="0" w:color="auto"/>
              <w:right w:val="single" w:sz="4" w:space="0" w:color="auto"/>
            </w:tcBorders>
            <w:vAlign w:val="center"/>
            <w:hideMark/>
          </w:tcPr>
          <w:p w14:paraId="3C4B93F6" w14:textId="77777777" w:rsidR="00360770" w:rsidRPr="0005413E" w:rsidRDefault="00360770" w:rsidP="008F7176">
            <w:pPr>
              <w:spacing w:line="240" w:lineRule="auto"/>
              <w:jc w:val="center"/>
              <w:rPr>
                <w:sz w:val="24"/>
                <w:szCs w:val="24"/>
                <w:lang w:val="en-GB"/>
              </w:rPr>
            </w:pPr>
            <w:r w:rsidRPr="0005413E">
              <w:rPr>
                <w:sz w:val="24"/>
                <w:szCs w:val="24"/>
                <w:lang w:val="en-GB"/>
              </w:rPr>
              <w:t>6</w:t>
            </w:r>
            <w:r w:rsidR="008F7176" w:rsidRPr="0005413E">
              <w:rPr>
                <w:sz w:val="24"/>
                <w:szCs w:val="24"/>
                <w:lang w:val="en-GB"/>
              </w:rPr>
              <w:t>.</w:t>
            </w:r>
            <w:r w:rsidRPr="0005413E">
              <w:rPr>
                <w:sz w:val="24"/>
                <w:szCs w:val="24"/>
                <w:lang w:val="en-GB"/>
              </w:rPr>
              <w:t>9</w:t>
            </w:r>
          </w:p>
        </w:tc>
        <w:tc>
          <w:tcPr>
            <w:tcW w:w="627" w:type="pct"/>
            <w:tcBorders>
              <w:top w:val="single" w:sz="4" w:space="0" w:color="auto"/>
              <w:left w:val="single" w:sz="4" w:space="0" w:color="auto"/>
              <w:bottom w:val="single" w:sz="4" w:space="0" w:color="auto"/>
              <w:right w:val="single" w:sz="4" w:space="0" w:color="auto"/>
            </w:tcBorders>
            <w:vAlign w:val="center"/>
            <w:hideMark/>
          </w:tcPr>
          <w:p w14:paraId="3A7821A7" w14:textId="77777777" w:rsidR="00360770" w:rsidRPr="0005413E" w:rsidRDefault="00360770" w:rsidP="008F7176">
            <w:pPr>
              <w:spacing w:line="240" w:lineRule="auto"/>
              <w:jc w:val="center"/>
              <w:rPr>
                <w:sz w:val="24"/>
                <w:szCs w:val="24"/>
                <w:lang w:val="en-GB"/>
              </w:rPr>
            </w:pPr>
            <w:r w:rsidRPr="0005413E">
              <w:rPr>
                <w:sz w:val="24"/>
                <w:szCs w:val="24"/>
                <w:lang w:val="en-GB"/>
              </w:rPr>
              <w:t>8</w:t>
            </w:r>
            <w:r w:rsidR="008F7176" w:rsidRPr="0005413E">
              <w:rPr>
                <w:sz w:val="24"/>
                <w:szCs w:val="24"/>
                <w:lang w:val="en-GB"/>
              </w:rPr>
              <w:t>.</w:t>
            </w:r>
            <w:r w:rsidRPr="0005413E">
              <w:rPr>
                <w:sz w:val="24"/>
                <w:szCs w:val="24"/>
                <w:lang w:val="en-GB"/>
              </w:rPr>
              <w:t>9</w:t>
            </w:r>
          </w:p>
        </w:tc>
        <w:tc>
          <w:tcPr>
            <w:tcW w:w="520" w:type="pct"/>
            <w:tcBorders>
              <w:top w:val="single" w:sz="4" w:space="0" w:color="auto"/>
              <w:left w:val="single" w:sz="4" w:space="0" w:color="auto"/>
              <w:bottom w:val="single" w:sz="4" w:space="0" w:color="auto"/>
              <w:right w:val="single" w:sz="4" w:space="0" w:color="auto"/>
            </w:tcBorders>
            <w:vAlign w:val="center"/>
            <w:hideMark/>
          </w:tcPr>
          <w:p w14:paraId="2DAFE2FA" w14:textId="77777777" w:rsidR="00360770" w:rsidRPr="0005413E" w:rsidRDefault="00360770" w:rsidP="008F7176">
            <w:pPr>
              <w:spacing w:line="240" w:lineRule="auto"/>
              <w:jc w:val="center"/>
              <w:rPr>
                <w:sz w:val="24"/>
                <w:szCs w:val="24"/>
                <w:lang w:val="en-GB"/>
              </w:rPr>
            </w:pPr>
            <w:r w:rsidRPr="0005413E">
              <w:rPr>
                <w:sz w:val="24"/>
                <w:szCs w:val="24"/>
                <w:lang w:val="en-GB"/>
              </w:rPr>
              <w:t>11</w:t>
            </w:r>
            <w:r w:rsidR="008F7176" w:rsidRPr="0005413E">
              <w:rPr>
                <w:sz w:val="24"/>
                <w:szCs w:val="24"/>
                <w:lang w:val="en-GB"/>
              </w:rPr>
              <w:t>.</w:t>
            </w:r>
            <w:r w:rsidRPr="0005413E">
              <w:rPr>
                <w:sz w:val="24"/>
                <w:szCs w:val="24"/>
                <w:lang w:val="en-GB"/>
              </w:rPr>
              <w:t>7</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4FA36C75" w14:textId="77777777" w:rsidR="00360770" w:rsidRPr="0005413E" w:rsidRDefault="00360770" w:rsidP="008F7176">
            <w:pPr>
              <w:spacing w:line="240" w:lineRule="auto"/>
              <w:jc w:val="center"/>
              <w:rPr>
                <w:sz w:val="24"/>
                <w:szCs w:val="24"/>
                <w:lang w:val="en-GB"/>
              </w:rPr>
            </w:pPr>
            <w:r w:rsidRPr="0005413E">
              <w:rPr>
                <w:sz w:val="24"/>
                <w:szCs w:val="24"/>
                <w:lang w:val="en-GB"/>
              </w:rPr>
              <w:t>10</w:t>
            </w:r>
            <w:r w:rsidR="008F7176" w:rsidRPr="0005413E">
              <w:rPr>
                <w:sz w:val="24"/>
                <w:szCs w:val="24"/>
                <w:lang w:val="en-GB"/>
              </w:rPr>
              <w:t>.</w:t>
            </w:r>
            <w:r w:rsidRPr="0005413E">
              <w:rPr>
                <w:sz w:val="24"/>
                <w:szCs w:val="24"/>
                <w:lang w:val="en-GB"/>
              </w:rPr>
              <w:t>6</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4B84A3F6" w14:textId="77777777" w:rsidR="00360770" w:rsidRPr="0005413E" w:rsidRDefault="00360770" w:rsidP="008F7176">
            <w:pPr>
              <w:spacing w:line="240" w:lineRule="auto"/>
              <w:jc w:val="center"/>
              <w:rPr>
                <w:sz w:val="24"/>
                <w:szCs w:val="24"/>
                <w:lang w:val="en-GB"/>
              </w:rPr>
            </w:pPr>
            <w:r w:rsidRPr="0005413E">
              <w:rPr>
                <w:sz w:val="24"/>
                <w:szCs w:val="24"/>
                <w:lang w:val="en-GB"/>
              </w:rPr>
              <w:t>4</w:t>
            </w:r>
            <w:r w:rsidR="008F7176" w:rsidRPr="0005413E">
              <w:rPr>
                <w:sz w:val="24"/>
                <w:szCs w:val="24"/>
                <w:lang w:val="en-GB"/>
              </w:rPr>
              <w:t>.</w:t>
            </w:r>
            <w:r w:rsidRPr="0005413E">
              <w:rPr>
                <w:sz w:val="24"/>
                <w:szCs w:val="24"/>
                <w:lang w:val="en-GB"/>
              </w:rPr>
              <w:t>3</w:t>
            </w:r>
          </w:p>
        </w:tc>
        <w:tc>
          <w:tcPr>
            <w:tcW w:w="623" w:type="pct"/>
            <w:tcBorders>
              <w:top w:val="single" w:sz="4" w:space="0" w:color="auto"/>
              <w:left w:val="single" w:sz="4" w:space="0" w:color="auto"/>
              <w:bottom w:val="single" w:sz="4" w:space="0" w:color="auto"/>
              <w:right w:val="single" w:sz="4" w:space="0" w:color="auto"/>
            </w:tcBorders>
            <w:vAlign w:val="center"/>
            <w:hideMark/>
          </w:tcPr>
          <w:p w14:paraId="3A92FDF1" w14:textId="77777777" w:rsidR="00360770" w:rsidRPr="0005413E" w:rsidRDefault="00360770" w:rsidP="008F7176">
            <w:pPr>
              <w:spacing w:line="240" w:lineRule="auto"/>
              <w:jc w:val="center"/>
              <w:rPr>
                <w:sz w:val="24"/>
                <w:szCs w:val="24"/>
                <w:lang w:val="en-GB"/>
              </w:rPr>
            </w:pPr>
            <w:r w:rsidRPr="0005413E">
              <w:rPr>
                <w:sz w:val="24"/>
                <w:szCs w:val="24"/>
                <w:lang w:val="en-GB"/>
              </w:rPr>
              <w:t>6</w:t>
            </w:r>
            <w:r w:rsidR="008F7176" w:rsidRPr="0005413E">
              <w:rPr>
                <w:sz w:val="24"/>
                <w:szCs w:val="24"/>
                <w:lang w:val="en-GB"/>
              </w:rPr>
              <w:t>.</w:t>
            </w:r>
            <w:r w:rsidRPr="0005413E">
              <w:rPr>
                <w:sz w:val="24"/>
                <w:szCs w:val="24"/>
                <w:lang w:val="en-GB"/>
              </w:rPr>
              <w:t>5</w:t>
            </w:r>
          </w:p>
        </w:tc>
      </w:tr>
      <w:tr w:rsidR="00360770" w:rsidRPr="0005413E" w14:paraId="20A0D865"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055C9288" w14:textId="77777777" w:rsidR="00360770" w:rsidRPr="0005413E" w:rsidRDefault="00360770" w:rsidP="00782F23">
            <w:pPr>
              <w:spacing w:line="240" w:lineRule="auto"/>
              <w:rPr>
                <w:sz w:val="24"/>
                <w:szCs w:val="24"/>
                <w:lang w:val="en-GB"/>
              </w:rPr>
            </w:pPr>
            <w:r w:rsidRPr="0005413E">
              <w:rPr>
                <w:sz w:val="24"/>
                <w:szCs w:val="24"/>
                <w:lang w:val="en-GB"/>
              </w:rPr>
              <w:t>Diarrhea</w:t>
            </w:r>
          </w:p>
        </w:tc>
        <w:tc>
          <w:tcPr>
            <w:tcW w:w="627" w:type="pct"/>
            <w:tcBorders>
              <w:top w:val="single" w:sz="4" w:space="0" w:color="auto"/>
              <w:left w:val="single" w:sz="4" w:space="0" w:color="auto"/>
              <w:bottom w:val="single" w:sz="4" w:space="0" w:color="auto"/>
              <w:right w:val="single" w:sz="4" w:space="0" w:color="auto"/>
            </w:tcBorders>
            <w:vAlign w:val="center"/>
            <w:hideMark/>
          </w:tcPr>
          <w:p w14:paraId="4B6E1537" w14:textId="77777777" w:rsidR="00360770" w:rsidRPr="0005413E" w:rsidRDefault="00360770" w:rsidP="008F7176">
            <w:pPr>
              <w:spacing w:line="240" w:lineRule="auto"/>
              <w:jc w:val="center"/>
              <w:rPr>
                <w:sz w:val="24"/>
                <w:szCs w:val="24"/>
                <w:lang w:val="en-GB"/>
              </w:rPr>
            </w:pPr>
            <w:r w:rsidRPr="0005413E">
              <w:rPr>
                <w:sz w:val="24"/>
                <w:szCs w:val="24"/>
                <w:lang w:val="en-GB"/>
              </w:rPr>
              <w:t>6</w:t>
            </w:r>
            <w:r w:rsidR="008F7176" w:rsidRPr="0005413E">
              <w:rPr>
                <w:sz w:val="24"/>
                <w:szCs w:val="24"/>
                <w:lang w:val="en-GB"/>
              </w:rPr>
              <w:t>.</w:t>
            </w:r>
            <w:r w:rsidRPr="0005413E">
              <w:rPr>
                <w:sz w:val="24"/>
                <w:szCs w:val="24"/>
                <w:lang w:val="en-GB"/>
              </w:rPr>
              <w:t>8</w:t>
            </w:r>
          </w:p>
        </w:tc>
        <w:tc>
          <w:tcPr>
            <w:tcW w:w="627" w:type="pct"/>
            <w:tcBorders>
              <w:top w:val="single" w:sz="4" w:space="0" w:color="auto"/>
              <w:left w:val="single" w:sz="4" w:space="0" w:color="auto"/>
              <w:bottom w:val="single" w:sz="4" w:space="0" w:color="auto"/>
              <w:right w:val="single" w:sz="4" w:space="0" w:color="auto"/>
            </w:tcBorders>
            <w:vAlign w:val="center"/>
            <w:hideMark/>
          </w:tcPr>
          <w:p w14:paraId="5930C675" w14:textId="77777777" w:rsidR="00360770" w:rsidRPr="0005413E" w:rsidRDefault="00360770" w:rsidP="008F7176">
            <w:pPr>
              <w:spacing w:line="240" w:lineRule="auto"/>
              <w:jc w:val="center"/>
              <w:rPr>
                <w:sz w:val="24"/>
                <w:szCs w:val="24"/>
                <w:lang w:val="en-GB"/>
              </w:rPr>
            </w:pPr>
            <w:r w:rsidRPr="0005413E">
              <w:rPr>
                <w:sz w:val="24"/>
                <w:szCs w:val="24"/>
                <w:lang w:val="en-GB"/>
              </w:rPr>
              <w:t>7</w:t>
            </w:r>
            <w:r w:rsidR="008F7176" w:rsidRPr="0005413E">
              <w:rPr>
                <w:sz w:val="24"/>
                <w:szCs w:val="24"/>
                <w:lang w:val="en-GB"/>
              </w:rPr>
              <w:t>.</w:t>
            </w:r>
            <w:r w:rsidRPr="0005413E">
              <w:rPr>
                <w:sz w:val="24"/>
                <w:szCs w:val="24"/>
                <w:lang w:val="en-GB"/>
              </w:rPr>
              <w:t>3</w:t>
            </w:r>
          </w:p>
        </w:tc>
        <w:tc>
          <w:tcPr>
            <w:tcW w:w="520" w:type="pct"/>
            <w:tcBorders>
              <w:top w:val="single" w:sz="4" w:space="0" w:color="auto"/>
              <w:left w:val="single" w:sz="4" w:space="0" w:color="auto"/>
              <w:bottom w:val="single" w:sz="4" w:space="0" w:color="auto"/>
              <w:right w:val="single" w:sz="4" w:space="0" w:color="auto"/>
            </w:tcBorders>
            <w:vAlign w:val="center"/>
            <w:hideMark/>
          </w:tcPr>
          <w:p w14:paraId="3F3A4A6D" w14:textId="77777777" w:rsidR="00360770" w:rsidRPr="0005413E" w:rsidRDefault="00360770" w:rsidP="008F7176">
            <w:pPr>
              <w:spacing w:line="240" w:lineRule="auto"/>
              <w:jc w:val="center"/>
              <w:rPr>
                <w:sz w:val="24"/>
                <w:szCs w:val="24"/>
                <w:lang w:val="en-GB"/>
              </w:rPr>
            </w:pPr>
            <w:r w:rsidRPr="0005413E">
              <w:rPr>
                <w:sz w:val="24"/>
                <w:szCs w:val="24"/>
                <w:lang w:val="en-GB"/>
              </w:rPr>
              <w:t>6</w:t>
            </w:r>
            <w:r w:rsidR="008F7176" w:rsidRPr="0005413E">
              <w:rPr>
                <w:sz w:val="24"/>
                <w:szCs w:val="24"/>
                <w:lang w:val="en-GB"/>
              </w:rPr>
              <w:t>.</w:t>
            </w:r>
            <w:r w:rsidRPr="0005413E">
              <w:rPr>
                <w:sz w:val="24"/>
                <w:szCs w:val="24"/>
                <w:lang w:val="en-GB"/>
              </w:rPr>
              <w:t>4</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3A45FBDC" w14:textId="77777777" w:rsidR="00360770" w:rsidRPr="0005413E" w:rsidRDefault="00360770" w:rsidP="008F7176">
            <w:pPr>
              <w:spacing w:line="240" w:lineRule="auto"/>
              <w:jc w:val="center"/>
              <w:rPr>
                <w:sz w:val="24"/>
                <w:szCs w:val="24"/>
                <w:lang w:val="en-GB"/>
              </w:rPr>
            </w:pPr>
            <w:r w:rsidRPr="0005413E">
              <w:rPr>
                <w:sz w:val="24"/>
                <w:szCs w:val="24"/>
                <w:lang w:val="en-GB"/>
              </w:rPr>
              <w:t>14</w:t>
            </w:r>
            <w:r w:rsidR="008F7176" w:rsidRPr="0005413E">
              <w:rPr>
                <w:sz w:val="24"/>
                <w:szCs w:val="24"/>
                <w:lang w:val="en-GB"/>
              </w:rPr>
              <w:t>.</w:t>
            </w:r>
            <w:r w:rsidRPr="0005413E">
              <w:rPr>
                <w:sz w:val="24"/>
                <w:szCs w:val="24"/>
                <w:lang w:val="en-GB"/>
              </w:rPr>
              <w:t>1</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29DBEC9B"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2</w:t>
            </w:r>
          </w:p>
        </w:tc>
        <w:tc>
          <w:tcPr>
            <w:tcW w:w="623" w:type="pct"/>
            <w:tcBorders>
              <w:top w:val="single" w:sz="4" w:space="0" w:color="auto"/>
              <w:left w:val="single" w:sz="4" w:space="0" w:color="auto"/>
              <w:bottom w:val="single" w:sz="4" w:space="0" w:color="auto"/>
              <w:right w:val="single" w:sz="4" w:space="0" w:color="auto"/>
            </w:tcBorders>
            <w:vAlign w:val="center"/>
            <w:hideMark/>
          </w:tcPr>
          <w:p w14:paraId="7510CD4C" w14:textId="77777777" w:rsidR="00360770" w:rsidRPr="0005413E" w:rsidRDefault="00360770" w:rsidP="008F7176">
            <w:pPr>
              <w:spacing w:line="240" w:lineRule="auto"/>
              <w:jc w:val="center"/>
              <w:rPr>
                <w:sz w:val="24"/>
                <w:szCs w:val="24"/>
                <w:lang w:val="en-GB"/>
              </w:rPr>
            </w:pPr>
            <w:r w:rsidRPr="0005413E">
              <w:rPr>
                <w:sz w:val="24"/>
                <w:szCs w:val="24"/>
                <w:lang w:val="en-GB"/>
              </w:rPr>
              <w:t>6</w:t>
            </w:r>
            <w:r w:rsidR="008F7176" w:rsidRPr="0005413E">
              <w:rPr>
                <w:sz w:val="24"/>
                <w:szCs w:val="24"/>
                <w:lang w:val="en-GB"/>
              </w:rPr>
              <w:t>.</w:t>
            </w:r>
            <w:r w:rsidRPr="0005413E">
              <w:rPr>
                <w:sz w:val="24"/>
                <w:szCs w:val="24"/>
                <w:lang w:val="en-GB"/>
              </w:rPr>
              <w:t>3</w:t>
            </w:r>
          </w:p>
        </w:tc>
      </w:tr>
      <w:tr w:rsidR="00360770" w:rsidRPr="0005413E" w14:paraId="72B2970E"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559A50DD" w14:textId="77777777" w:rsidR="00360770" w:rsidRPr="0005413E" w:rsidRDefault="00360770" w:rsidP="00782F23">
            <w:pPr>
              <w:spacing w:line="240" w:lineRule="auto"/>
              <w:rPr>
                <w:sz w:val="24"/>
                <w:szCs w:val="24"/>
                <w:lang w:val="en-GB"/>
              </w:rPr>
            </w:pPr>
            <w:r w:rsidRPr="0005413E">
              <w:rPr>
                <w:sz w:val="24"/>
                <w:szCs w:val="24"/>
                <w:lang w:val="en-GB"/>
              </w:rPr>
              <w:t>Pain in extremity</w:t>
            </w:r>
          </w:p>
        </w:tc>
        <w:tc>
          <w:tcPr>
            <w:tcW w:w="627" w:type="pct"/>
            <w:tcBorders>
              <w:top w:val="single" w:sz="4" w:space="0" w:color="auto"/>
              <w:left w:val="single" w:sz="4" w:space="0" w:color="auto"/>
              <w:bottom w:val="single" w:sz="4" w:space="0" w:color="auto"/>
              <w:right w:val="single" w:sz="4" w:space="0" w:color="auto"/>
            </w:tcBorders>
            <w:vAlign w:val="center"/>
            <w:hideMark/>
          </w:tcPr>
          <w:p w14:paraId="1C1D14A4" w14:textId="77777777" w:rsidR="00360770" w:rsidRPr="0005413E" w:rsidRDefault="00360770" w:rsidP="008F7176">
            <w:pPr>
              <w:spacing w:line="240" w:lineRule="auto"/>
              <w:jc w:val="center"/>
              <w:rPr>
                <w:sz w:val="24"/>
                <w:szCs w:val="24"/>
                <w:lang w:val="en-GB"/>
              </w:rPr>
            </w:pPr>
            <w:r w:rsidRPr="0005413E">
              <w:rPr>
                <w:sz w:val="24"/>
                <w:szCs w:val="24"/>
                <w:lang w:val="en-GB"/>
              </w:rPr>
              <w:t>6</w:t>
            </w:r>
          </w:p>
        </w:tc>
        <w:tc>
          <w:tcPr>
            <w:tcW w:w="627" w:type="pct"/>
            <w:tcBorders>
              <w:top w:val="single" w:sz="4" w:space="0" w:color="auto"/>
              <w:left w:val="single" w:sz="4" w:space="0" w:color="auto"/>
              <w:bottom w:val="single" w:sz="4" w:space="0" w:color="auto"/>
              <w:right w:val="single" w:sz="4" w:space="0" w:color="auto"/>
            </w:tcBorders>
            <w:vAlign w:val="center"/>
            <w:hideMark/>
          </w:tcPr>
          <w:p w14:paraId="22AD8FB4" w14:textId="77777777" w:rsidR="00360770" w:rsidRPr="0005413E" w:rsidRDefault="00360770" w:rsidP="008F7176">
            <w:pPr>
              <w:spacing w:line="240" w:lineRule="auto"/>
              <w:jc w:val="center"/>
              <w:rPr>
                <w:sz w:val="24"/>
                <w:szCs w:val="24"/>
                <w:lang w:val="en-GB"/>
              </w:rPr>
            </w:pPr>
            <w:r w:rsidRPr="0005413E">
              <w:rPr>
                <w:sz w:val="24"/>
                <w:szCs w:val="24"/>
                <w:lang w:val="en-GB"/>
              </w:rPr>
              <w:t>8</w:t>
            </w:r>
            <w:r w:rsidR="008F7176" w:rsidRPr="0005413E">
              <w:rPr>
                <w:sz w:val="24"/>
                <w:szCs w:val="24"/>
                <w:lang w:val="en-GB"/>
              </w:rPr>
              <w:t>.</w:t>
            </w:r>
            <w:r w:rsidRPr="0005413E">
              <w:rPr>
                <w:sz w:val="24"/>
                <w:szCs w:val="24"/>
                <w:lang w:val="en-GB"/>
              </w:rPr>
              <w:t>5</w:t>
            </w:r>
          </w:p>
        </w:tc>
        <w:tc>
          <w:tcPr>
            <w:tcW w:w="520" w:type="pct"/>
            <w:tcBorders>
              <w:top w:val="single" w:sz="4" w:space="0" w:color="auto"/>
              <w:left w:val="single" w:sz="4" w:space="0" w:color="auto"/>
              <w:bottom w:val="single" w:sz="4" w:space="0" w:color="auto"/>
              <w:right w:val="single" w:sz="4" w:space="0" w:color="auto"/>
            </w:tcBorders>
            <w:vAlign w:val="center"/>
            <w:hideMark/>
          </w:tcPr>
          <w:p w14:paraId="776EA1BD"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7</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6A3FB616" w14:textId="77777777" w:rsidR="00360770" w:rsidRPr="0005413E" w:rsidRDefault="00360770" w:rsidP="008F7176">
            <w:pPr>
              <w:spacing w:line="240" w:lineRule="auto"/>
              <w:jc w:val="center"/>
              <w:rPr>
                <w:sz w:val="24"/>
                <w:szCs w:val="24"/>
                <w:lang w:val="en-GB"/>
              </w:rPr>
            </w:pPr>
            <w:r w:rsidRPr="0005413E">
              <w:rPr>
                <w:sz w:val="24"/>
                <w:szCs w:val="24"/>
                <w:lang w:val="en-GB"/>
              </w:rPr>
              <w:t>9</w:t>
            </w:r>
            <w:r w:rsidR="008F7176" w:rsidRPr="0005413E">
              <w:rPr>
                <w:sz w:val="24"/>
                <w:szCs w:val="24"/>
                <w:lang w:val="en-GB"/>
              </w:rPr>
              <w:t>.</w:t>
            </w:r>
            <w:r w:rsidRPr="0005413E">
              <w:rPr>
                <w:sz w:val="24"/>
                <w:szCs w:val="24"/>
                <w:lang w:val="en-GB"/>
              </w:rPr>
              <w:t>3</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29394F86"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1</w:t>
            </w:r>
          </w:p>
        </w:tc>
        <w:tc>
          <w:tcPr>
            <w:tcW w:w="623" w:type="pct"/>
            <w:tcBorders>
              <w:top w:val="single" w:sz="4" w:space="0" w:color="auto"/>
              <w:left w:val="single" w:sz="4" w:space="0" w:color="auto"/>
              <w:bottom w:val="single" w:sz="4" w:space="0" w:color="auto"/>
              <w:right w:val="single" w:sz="4" w:space="0" w:color="auto"/>
            </w:tcBorders>
            <w:vAlign w:val="center"/>
            <w:hideMark/>
          </w:tcPr>
          <w:p w14:paraId="16AC7FE1"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9</w:t>
            </w:r>
          </w:p>
        </w:tc>
      </w:tr>
      <w:tr w:rsidR="00360770" w:rsidRPr="0005413E" w14:paraId="0D458929"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4859D664" w14:textId="77777777" w:rsidR="00360770" w:rsidRPr="0005413E" w:rsidRDefault="00360770" w:rsidP="00782F23">
            <w:pPr>
              <w:spacing w:line="240" w:lineRule="auto"/>
              <w:rPr>
                <w:sz w:val="24"/>
                <w:szCs w:val="24"/>
                <w:lang w:val="en-GB"/>
              </w:rPr>
            </w:pPr>
            <w:r w:rsidRPr="0005413E">
              <w:rPr>
                <w:sz w:val="24"/>
                <w:szCs w:val="24"/>
                <w:lang w:val="en-GB"/>
              </w:rPr>
              <w:t xml:space="preserve">Urinary tract infection </w:t>
            </w:r>
          </w:p>
        </w:tc>
        <w:tc>
          <w:tcPr>
            <w:tcW w:w="627" w:type="pct"/>
            <w:tcBorders>
              <w:top w:val="single" w:sz="4" w:space="0" w:color="auto"/>
              <w:left w:val="single" w:sz="4" w:space="0" w:color="auto"/>
              <w:bottom w:val="single" w:sz="4" w:space="0" w:color="auto"/>
              <w:right w:val="single" w:sz="4" w:space="0" w:color="auto"/>
            </w:tcBorders>
            <w:vAlign w:val="center"/>
            <w:hideMark/>
          </w:tcPr>
          <w:p w14:paraId="3982A028"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7</w:t>
            </w:r>
          </w:p>
        </w:tc>
        <w:tc>
          <w:tcPr>
            <w:tcW w:w="627" w:type="pct"/>
            <w:tcBorders>
              <w:top w:val="single" w:sz="4" w:space="0" w:color="auto"/>
              <w:left w:val="single" w:sz="4" w:space="0" w:color="auto"/>
              <w:bottom w:val="single" w:sz="4" w:space="0" w:color="auto"/>
              <w:right w:val="single" w:sz="4" w:space="0" w:color="auto"/>
            </w:tcBorders>
            <w:vAlign w:val="center"/>
            <w:hideMark/>
          </w:tcPr>
          <w:p w14:paraId="6346F299" w14:textId="77777777" w:rsidR="00360770" w:rsidRPr="0005413E" w:rsidRDefault="00360770" w:rsidP="008F7176">
            <w:pPr>
              <w:spacing w:line="240" w:lineRule="auto"/>
              <w:jc w:val="center"/>
              <w:rPr>
                <w:sz w:val="24"/>
                <w:szCs w:val="24"/>
                <w:lang w:val="en-GB"/>
              </w:rPr>
            </w:pPr>
            <w:r w:rsidRPr="0005413E">
              <w:rPr>
                <w:sz w:val="24"/>
                <w:szCs w:val="24"/>
                <w:lang w:val="en-GB"/>
              </w:rPr>
              <w:t>6</w:t>
            </w:r>
            <w:r w:rsidR="008F7176" w:rsidRPr="0005413E">
              <w:rPr>
                <w:sz w:val="24"/>
                <w:szCs w:val="24"/>
                <w:lang w:val="en-GB"/>
              </w:rPr>
              <w:t>.</w:t>
            </w:r>
            <w:r w:rsidRPr="0005413E">
              <w:rPr>
                <w:sz w:val="24"/>
                <w:szCs w:val="24"/>
                <w:lang w:val="en-GB"/>
              </w:rPr>
              <w:t>9</w:t>
            </w:r>
          </w:p>
        </w:tc>
        <w:tc>
          <w:tcPr>
            <w:tcW w:w="520" w:type="pct"/>
            <w:tcBorders>
              <w:top w:val="single" w:sz="4" w:space="0" w:color="auto"/>
              <w:left w:val="single" w:sz="4" w:space="0" w:color="auto"/>
              <w:bottom w:val="single" w:sz="4" w:space="0" w:color="auto"/>
              <w:right w:val="single" w:sz="4" w:space="0" w:color="auto"/>
            </w:tcBorders>
            <w:vAlign w:val="center"/>
            <w:hideMark/>
          </w:tcPr>
          <w:p w14:paraId="33D5D025" w14:textId="77777777" w:rsidR="00360770" w:rsidRPr="0005413E" w:rsidRDefault="00360770" w:rsidP="008F7176">
            <w:pPr>
              <w:spacing w:line="240" w:lineRule="auto"/>
              <w:jc w:val="center"/>
              <w:rPr>
                <w:sz w:val="24"/>
                <w:szCs w:val="24"/>
                <w:lang w:val="en-GB"/>
              </w:rPr>
            </w:pPr>
            <w:r w:rsidRPr="0005413E">
              <w:rPr>
                <w:sz w:val="24"/>
                <w:szCs w:val="24"/>
                <w:lang w:val="en-GB"/>
              </w:rPr>
              <w:t>6</w:t>
            </w:r>
            <w:r w:rsidR="008F7176" w:rsidRPr="0005413E">
              <w:rPr>
                <w:sz w:val="24"/>
                <w:szCs w:val="24"/>
                <w:lang w:val="en-GB"/>
              </w:rPr>
              <w:t>.</w:t>
            </w:r>
            <w:r w:rsidRPr="0005413E">
              <w:rPr>
                <w:sz w:val="24"/>
                <w:szCs w:val="24"/>
                <w:lang w:val="en-GB"/>
              </w:rPr>
              <w:t>4</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2C9ED8E2" w14:textId="77777777" w:rsidR="00360770" w:rsidRPr="0005413E" w:rsidRDefault="00360770" w:rsidP="008F7176">
            <w:pPr>
              <w:spacing w:line="240" w:lineRule="auto"/>
              <w:jc w:val="center"/>
              <w:rPr>
                <w:sz w:val="24"/>
                <w:szCs w:val="24"/>
                <w:lang w:val="en-GB"/>
              </w:rPr>
            </w:pPr>
            <w:r w:rsidRPr="0005413E">
              <w:rPr>
                <w:sz w:val="24"/>
                <w:szCs w:val="24"/>
                <w:lang w:val="en-GB"/>
              </w:rPr>
              <w:t>8</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64F32DD7" w14:textId="77777777" w:rsidR="00360770" w:rsidRPr="0005413E" w:rsidRDefault="00360770" w:rsidP="008F7176">
            <w:pPr>
              <w:spacing w:line="240" w:lineRule="auto"/>
              <w:jc w:val="center"/>
              <w:rPr>
                <w:sz w:val="24"/>
                <w:szCs w:val="24"/>
                <w:lang w:val="en-GB"/>
              </w:rPr>
            </w:pPr>
            <w:r w:rsidRPr="0005413E">
              <w:rPr>
                <w:sz w:val="24"/>
                <w:szCs w:val="24"/>
                <w:lang w:val="en-GB"/>
              </w:rPr>
              <w:t>4</w:t>
            </w:r>
            <w:r w:rsidR="008F7176" w:rsidRPr="0005413E">
              <w:rPr>
                <w:sz w:val="24"/>
                <w:szCs w:val="24"/>
                <w:lang w:val="en-GB"/>
              </w:rPr>
              <w:t>.</w:t>
            </w:r>
            <w:r w:rsidRPr="0005413E">
              <w:rPr>
                <w:sz w:val="24"/>
                <w:szCs w:val="24"/>
                <w:lang w:val="en-GB"/>
              </w:rPr>
              <w:t>1</w:t>
            </w:r>
          </w:p>
        </w:tc>
        <w:tc>
          <w:tcPr>
            <w:tcW w:w="623" w:type="pct"/>
            <w:tcBorders>
              <w:top w:val="single" w:sz="4" w:space="0" w:color="auto"/>
              <w:left w:val="single" w:sz="4" w:space="0" w:color="auto"/>
              <w:bottom w:val="single" w:sz="4" w:space="0" w:color="auto"/>
              <w:right w:val="single" w:sz="4" w:space="0" w:color="auto"/>
            </w:tcBorders>
            <w:vAlign w:val="center"/>
            <w:hideMark/>
          </w:tcPr>
          <w:p w14:paraId="603285D8"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6</w:t>
            </w:r>
          </w:p>
        </w:tc>
      </w:tr>
      <w:tr w:rsidR="00360770" w:rsidRPr="0005413E" w14:paraId="0F5DFB84"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3FABADA1" w14:textId="77777777" w:rsidR="00360770" w:rsidRPr="0005413E" w:rsidRDefault="00360770" w:rsidP="00782F23">
            <w:pPr>
              <w:spacing w:line="240" w:lineRule="auto"/>
              <w:rPr>
                <w:sz w:val="24"/>
                <w:szCs w:val="24"/>
                <w:lang w:val="en-GB"/>
              </w:rPr>
            </w:pPr>
            <w:r w:rsidRPr="0005413E">
              <w:rPr>
                <w:sz w:val="24"/>
                <w:szCs w:val="24"/>
                <w:lang w:val="en-GB"/>
              </w:rPr>
              <w:t>Dyspepsia</w:t>
            </w:r>
          </w:p>
        </w:tc>
        <w:tc>
          <w:tcPr>
            <w:tcW w:w="627" w:type="pct"/>
            <w:tcBorders>
              <w:top w:val="single" w:sz="4" w:space="0" w:color="auto"/>
              <w:left w:val="single" w:sz="4" w:space="0" w:color="auto"/>
              <w:bottom w:val="single" w:sz="4" w:space="0" w:color="auto"/>
              <w:right w:val="single" w:sz="4" w:space="0" w:color="auto"/>
            </w:tcBorders>
            <w:vAlign w:val="center"/>
            <w:hideMark/>
          </w:tcPr>
          <w:p w14:paraId="3830DB1F" w14:textId="77777777" w:rsidR="00360770" w:rsidRPr="0005413E" w:rsidRDefault="00360770" w:rsidP="008F7176">
            <w:pPr>
              <w:spacing w:line="240" w:lineRule="auto"/>
              <w:jc w:val="center"/>
              <w:rPr>
                <w:sz w:val="24"/>
                <w:szCs w:val="24"/>
                <w:lang w:val="en-GB"/>
              </w:rPr>
            </w:pPr>
            <w:r w:rsidRPr="0005413E">
              <w:rPr>
                <w:sz w:val="24"/>
                <w:szCs w:val="24"/>
                <w:lang w:val="en-GB"/>
              </w:rPr>
              <w:t>4</w:t>
            </w:r>
            <w:r w:rsidR="008F7176" w:rsidRPr="0005413E">
              <w:rPr>
                <w:sz w:val="24"/>
                <w:szCs w:val="24"/>
                <w:lang w:val="en-GB"/>
              </w:rPr>
              <w:t>.</w:t>
            </w:r>
            <w:r w:rsidRPr="0005413E">
              <w:rPr>
                <w:sz w:val="24"/>
                <w:szCs w:val="24"/>
                <w:lang w:val="en-GB"/>
              </w:rPr>
              <w:t>7</w:t>
            </w:r>
          </w:p>
        </w:tc>
        <w:tc>
          <w:tcPr>
            <w:tcW w:w="627" w:type="pct"/>
            <w:tcBorders>
              <w:top w:val="single" w:sz="4" w:space="0" w:color="auto"/>
              <w:left w:val="single" w:sz="4" w:space="0" w:color="auto"/>
              <w:bottom w:val="single" w:sz="4" w:space="0" w:color="auto"/>
              <w:right w:val="single" w:sz="4" w:space="0" w:color="auto"/>
            </w:tcBorders>
            <w:vAlign w:val="center"/>
            <w:hideMark/>
          </w:tcPr>
          <w:p w14:paraId="455301BD"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9</w:t>
            </w:r>
          </w:p>
        </w:tc>
        <w:tc>
          <w:tcPr>
            <w:tcW w:w="520" w:type="pct"/>
            <w:tcBorders>
              <w:top w:val="single" w:sz="4" w:space="0" w:color="auto"/>
              <w:left w:val="single" w:sz="4" w:space="0" w:color="auto"/>
              <w:bottom w:val="single" w:sz="4" w:space="0" w:color="auto"/>
              <w:right w:val="single" w:sz="4" w:space="0" w:color="auto"/>
            </w:tcBorders>
            <w:vAlign w:val="center"/>
            <w:hideMark/>
          </w:tcPr>
          <w:p w14:paraId="1C768275"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2</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09779155" w14:textId="77777777" w:rsidR="00360770" w:rsidRPr="0005413E" w:rsidRDefault="00360770" w:rsidP="008F7176">
            <w:pPr>
              <w:spacing w:line="240" w:lineRule="auto"/>
              <w:jc w:val="center"/>
              <w:rPr>
                <w:sz w:val="24"/>
                <w:szCs w:val="24"/>
                <w:lang w:val="en-GB"/>
              </w:rPr>
            </w:pPr>
            <w:r w:rsidRPr="0005413E">
              <w:rPr>
                <w:sz w:val="24"/>
                <w:szCs w:val="24"/>
                <w:lang w:val="en-GB"/>
              </w:rPr>
              <w:t>6</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4B0F20A7"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3</w:t>
            </w:r>
          </w:p>
        </w:tc>
        <w:tc>
          <w:tcPr>
            <w:tcW w:w="623" w:type="pct"/>
            <w:tcBorders>
              <w:top w:val="single" w:sz="4" w:space="0" w:color="auto"/>
              <w:left w:val="single" w:sz="4" w:space="0" w:color="auto"/>
              <w:bottom w:val="single" w:sz="4" w:space="0" w:color="auto"/>
              <w:right w:val="single" w:sz="4" w:space="0" w:color="auto"/>
            </w:tcBorders>
            <w:vAlign w:val="center"/>
            <w:hideMark/>
          </w:tcPr>
          <w:p w14:paraId="1E64780B" w14:textId="77777777" w:rsidR="00360770" w:rsidRPr="0005413E" w:rsidRDefault="00360770" w:rsidP="008F7176">
            <w:pPr>
              <w:spacing w:line="240" w:lineRule="auto"/>
              <w:jc w:val="center"/>
              <w:rPr>
                <w:sz w:val="24"/>
                <w:szCs w:val="24"/>
                <w:lang w:val="en-GB"/>
              </w:rPr>
            </w:pPr>
            <w:r w:rsidRPr="0005413E">
              <w:rPr>
                <w:sz w:val="24"/>
                <w:szCs w:val="24"/>
                <w:lang w:val="en-GB"/>
              </w:rPr>
              <w:t>4</w:t>
            </w:r>
            <w:r w:rsidR="008F7176" w:rsidRPr="0005413E">
              <w:rPr>
                <w:sz w:val="24"/>
                <w:szCs w:val="24"/>
                <w:lang w:val="en-GB"/>
              </w:rPr>
              <w:t>.</w:t>
            </w:r>
            <w:r w:rsidRPr="0005413E">
              <w:rPr>
                <w:sz w:val="24"/>
                <w:szCs w:val="24"/>
                <w:lang w:val="en-GB"/>
              </w:rPr>
              <w:t>3</w:t>
            </w:r>
          </w:p>
        </w:tc>
      </w:tr>
      <w:tr w:rsidR="00360770" w:rsidRPr="0005413E" w14:paraId="35C391DC"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2386AF4D" w14:textId="77777777" w:rsidR="00360770" w:rsidRPr="0005413E" w:rsidRDefault="00360770" w:rsidP="00782F23">
            <w:pPr>
              <w:spacing w:line="240" w:lineRule="auto"/>
              <w:rPr>
                <w:sz w:val="24"/>
                <w:szCs w:val="24"/>
                <w:lang w:val="en-GB"/>
              </w:rPr>
            </w:pPr>
            <w:r w:rsidRPr="0005413E">
              <w:rPr>
                <w:sz w:val="24"/>
                <w:szCs w:val="24"/>
                <w:lang w:val="en-GB"/>
              </w:rPr>
              <w:t xml:space="preserve">Nausea </w:t>
            </w:r>
          </w:p>
        </w:tc>
        <w:tc>
          <w:tcPr>
            <w:tcW w:w="627" w:type="pct"/>
            <w:tcBorders>
              <w:top w:val="single" w:sz="4" w:space="0" w:color="auto"/>
              <w:left w:val="single" w:sz="4" w:space="0" w:color="auto"/>
              <w:bottom w:val="single" w:sz="4" w:space="0" w:color="auto"/>
              <w:right w:val="single" w:sz="4" w:space="0" w:color="auto"/>
            </w:tcBorders>
            <w:vAlign w:val="center"/>
            <w:hideMark/>
          </w:tcPr>
          <w:p w14:paraId="00FFE73B" w14:textId="77777777" w:rsidR="00360770" w:rsidRPr="0005413E" w:rsidRDefault="00360770" w:rsidP="008F7176">
            <w:pPr>
              <w:spacing w:line="240" w:lineRule="auto"/>
              <w:jc w:val="center"/>
              <w:rPr>
                <w:sz w:val="24"/>
                <w:szCs w:val="24"/>
                <w:lang w:val="en-GB"/>
              </w:rPr>
            </w:pPr>
            <w:r w:rsidRPr="0005413E">
              <w:rPr>
                <w:sz w:val="24"/>
                <w:szCs w:val="24"/>
                <w:lang w:val="en-GB"/>
              </w:rPr>
              <w:t>4</w:t>
            </w:r>
          </w:p>
        </w:tc>
        <w:tc>
          <w:tcPr>
            <w:tcW w:w="627" w:type="pct"/>
            <w:tcBorders>
              <w:top w:val="single" w:sz="4" w:space="0" w:color="auto"/>
              <w:left w:val="single" w:sz="4" w:space="0" w:color="auto"/>
              <w:bottom w:val="single" w:sz="4" w:space="0" w:color="auto"/>
              <w:right w:val="single" w:sz="4" w:space="0" w:color="auto"/>
            </w:tcBorders>
            <w:vAlign w:val="center"/>
            <w:hideMark/>
          </w:tcPr>
          <w:p w14:paraId="74567622"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7</w:t>
            </w:r>
          </w:p>
        </w:tc>
        <w:tc>
          <w:tcPr>
            <w:tcW w:w="520" w:type="pct"/>
            <w:tcBorders>
              <w:top w:val="single" w:sz="4" w:space="0" w:color="auto"/>
              <w:left w:val="single" w:sz="4" w:space="0" w:color="auto"/>
              <w:bottom w:val="single" w:sz="4" w:space="0" w:color="auto"/>
              <w:right w:val="single" w:sz="4" w:space="0" w:color="auto"/>
            </w:tcBorders>
            <w:vAlign w:val="center"/>
            <w:hideMark/>
          </w:tcPr>
          <w:p w14:paraId="33FEDCEE"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7</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36E6F1A" w14:textId="77777777" w:rsidR="00360770" w:rsidRPr="0005413E" w:rsidRDefault="00360770" w:rsidP="008F7176">
            <w:pPr>
              <w:spacing w:line="240" w:lineRule="auto"/>
              <w:jc w:val="center"/>
              <w:rPr>
                <w:sz w:val="24"/>
                <w:szCs w:val="24"/>
                <w:lang w:val="en-GB"/>
              </w:rPr>
            </w:pPr>
            <w:r w:rsidRPr="0005413E">
              <w:rPr>
                <w:sz w:val="24"/>
                <w:szCs w:val="24"/>
                <w:lang w:val="en-GB"/>
              </w:rPr>
              <w:t>7</w:t>
            </w:r>
            <w:r w:rsidR="008F7176" w:rsidRPr="0005413E">
              <w:rPr>
                <w:sz w:val="24"/>
                <w:szCs w:val="24"/>
                <w:lang w:val="en-GB"/>
              </w:rPr>
              <w:t>.</w:t>
            </w:r>
            <w:r w:rsidRPr="0005413E">
              <w:rPr>
                <w:sz w:val="24"/>
                <w:szCs w:val="24"/>
                <w:lang w:val="en-GB"/>
              </w:rPr>
              <w:t>1</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4EA90DB7"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8</w:t>
            </w:r>
          </w:p>
        </w:tc>
        <w:tc>
          <w:tcPr>
            <w:tcW w:w="623" w:type="pct"/>
            <w:tcBorders>
              <w:top w:val="single" w:sz="4" w:space="0" w:color="auto"/>
              <w:left w:val="single" w:sz="4" w:space="0" w:color="auto"/>
              <w:bottom w:val="single" w:sz="4" w:space="0" w:color="auto"/>
              <w:right w:val="single" w:sz="4" w:space="0" w:color="auto"/>
            </w:tcBorders>
            <w:vAlign w:val="center"/>
            <w:hideMark/>
          </w:tcPr>
          <w:p w14:paraId="467FF415"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5</w:t>
            </w:r>
          </w:p>
        </w:tc>
      </w:tr>
      <w:tr w:rsidR="00360770" w:rsidRPr="0005413E" w14:paraId="4F78A038"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2ABF82A9" w14:textId="77777777" w:rsidR="00360770" w:rsidRPr="0005413E" w:rsidRDefault="00360770" w:rsidP="00782F23">
            <w:pPr>
              <w:spacing w:line="240" w:lineRule="auto"/>
              <w:rPr>
                <w:sz w:val="24"/>
                <w:szCs w:val="24"/>
                <w:lang w:val="en-GB"/>
              </w:rPr>
            </w:pPr>
            <w:r w:rsidRPr="0005413E">
              <w:rPr>
                <w:sz w:val="24"/>
                <w:szCs w:val="24"/>
                <w:lang w:val="en-GB"/>
              </w:rPr>
              <w:t>Musculoskeletal pain</w:t>
            </w:r>
          </w:p>
        </w:tc>
        <w:tc>
          <w:tcPr>
            <w:tcW w:w="627" w:type="pct"/>
            <w:tcBorders>
              <w:top w:val="single" w:sz="4" w:space="0" w:color="auto"/>
              <w:left w:val="single" w:sz="4" w:space="0" w:color="auto"/>
              <w:bottom w:val="single" w:sz="4" w:space="0" w:color="auto"/>
              <w:right w:val="single" w:sz="4" w:space="0" w:color="auto"/>
            </w:tcBorders>
            <w:vAlign w:val="center"/>
            <w:hideMark/>
          </w:tcPr>
          <w:p w14:paraId="100449CA"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8</w:t>
            </w:r>
          </w:p>
        </w:tc>
        <w:tc>
          <w:tcPr>
            <w:tcW w:w="627" w:type="pct"/>
            <w:tcBorders>
              <w:top w:val="single" w:sz="4" w:space="0" w:color="auto"/>
              <w:left w:val="single" w:sz="4" w:space="0" w:color="auto"/>
              <w:bottom w:val="single" w:sz="4" w:space="0" w:color="auto"/>
              <w:right w:val="single" w:sz="4" w:space="0" w:color="auto"/>
            </w:tcBorders>
            <w:vAlign w:val="center"/>
            <w:hideMark/>
          </w:tcPr>
          <w:p w14:paraId="0F8F8D4C"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2</w:t>
            </w:r>
          </w:p>
        </w:tc>
        <w:tc>
          <w:tcPr>
            <w:tcW w:w="520" w:type="pct"/>
            <w:tcBorders>
              <w:top w:val="single" w:sz="4" w:space="0" w:color="auto"/>
              <w:left w:val="single" w:sz="4" w:space="0" w:color="auto"/>
              <w:bottom w:val="single" w:sz="4" w:space="0" w:color="auto"/>
              <w:right w:val="single" w:sz="4" w:space="0" w:color="auto"/>
            </w:tcBorders>
            <w:vAlign w:val="center"/>
            <w:hideMark/>
          </w:tcPr>
          <w:p w14:paraId="112C57F5"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2</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6D370015"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1</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720B1AAA"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3</w:t>
            </w:r>
          </w:p>
        </w:tc>
        <w:tc>
          <w:tcPr>
            <w:tcW w:w="623" w:type="pct"/>
            <w:tcBorders>
              <w:top w:val="single" w:sz="4" w:space="0" w:color="auto"/>
              <w:left w:val="single" w:sz="4" w:space="0" w:color="auto"/>
              <w:bottom w:val="single" w:sz="4" w:space="0" w:color="auto"/>
              <w:right w:val="single" w:sz="4" w:space="0" w:color="auto"/>
            </w:tcBorders>
            <w:vAlign w:val="center"/>
            <w:hideMark/>
          </w:tcPr>
          <w:p w14:paraId="2F0AE179"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6</w:t>
            </w:r>
          </w:p>
        </w:tc>
      </w:tr>
      <w:tr w:rsidR="00360770" w:rsidRPr="0005413E" w14:paraId="00C8AF0A"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61A76633" w14:textId="77777777" w:rsidR="00360770" w:rsidRPr="0005413E" w:rsidRDefault="00360770" w:rsidP="00782F23">
            <w:pPr>
              <w:spacing w:line="240" w:lineRule="auto"/>
              <w:rPr>
                <w:sz w:val="24"/>
                <w:szCs w:val="24"/>
                <w:lang w:val="en-GB"/>
              </w:rPr>
            </w:pPr>
            <w:r w:rsidRPr="0005413E">
              <w:rPr>
                <w:sz w:val="24"/>
                <w:szCs w:val="24"/>
                <w:lang w:val="en-GB"/>
              </w:rPr>
              <w:t>Muscle spasms</w:t>
            </w:r>
          </w:p>
        </w:tc>
        <w:tc>
          <w:tcPr>
            <w:tcW w:w="627" w:type="pct"/>
            <w:tcBorders>
              <w:top w:val="single" w:sz="4" w:space="0" w:color="auto"/>
              <w:left w:val="single" w:sz="4" w:space="0" w:color="auto"/>
              <w:bottom w:val="single" w:sz="4" w:space="0" w:color="auto"/>
              <w:right w:val="single" w:sz="4" w:space="0" w:color="auto"/>
            </w:tcBorders>
            <w:vAlign w:val="center"/>
            <w:hideMark/>
          </w:tcPr>
          <w:p w14:paraId="6E0894E8"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6</w:t>
            </w:r>
          </w:p>
        </w:tc>
        <w:tc>
          <w:tcPr>
            <w:tcW w:w="627" w:type="pct"/>
            <w:tcBorders>
              <w:top w:val="single" w:sz="4" w:space="0" w:color="auto"/>
              <w:left w:val="single" w:sz="4" w:space="0" w:color="auto"/>
              <w:bottom w:val="single" w:sz="4" w:space="0" w:color="auto"/>
              <w:right w:val="single" w:sz="4" w:space="0" w:color="auto"/>
            </w:tcBorders>
            <w:vAlign w:val="center"/>
            <w:hideMark/>
          </w:tcPr>
          <w:p w14:paraId="5A457513" w14:textId="77777777" w:rsidR="00360770" w:rsidRPr="0005413E" w:rsidRDefault="00360770" w:rsidP="008F7176">
            <w:pPr>
              <w:spacing w:line="240" w:lineRule="auto"/>
              <w:jc w:val="center"/>
              <w:rPr>
                <w:sz w:val="24"/>
                <w:szCs w:val="24"/>
                <w:lang w:val="en-GB"/>
              </w:rPr>
            </w:pPr>
            <w:r w:rsidRPr="0005413E">
              <w:rPr>
                <w:sz w:val="24"/>
                <w:szCs w:val="24"/>
                <w:lang w:val="en-GB"/>
              </w:rPr>
              <w:t>4</w:t>
            </w:r>
            <w:r w:rsidR="008F7176" w:rsidRPr="0005413E">
              <w:rPr>
                <w:sz w:val="24"/>
                <w:szCs w:val="24"/>
                <w:lang w:val="en-GB"/>
              </w:rPr>
              <w:t>.</w:t>
            </w:r>
            <w:r w:rsidRPr="0005413E">
              <w:rPr>
                <w:sz w:val="24"/>
                <w:szCs w:val="24"/>
                <w:lang w:val="en-GB"/>
              </w:rPr>
              <w:t>6</w:t>
            </w:r>
          </w:p>
        </w:tc>
        <w:tc>
          <w:tcPr>
            <w:tcW w:w="520" w:type="pct"/>
            <w:tcBorders>
              <w:top w:val="single" w:sz="4" w:space="0" w:color="auto"/>
              <w:left w:val="single" w:sz="4" w:space="0" w:color="auto"/>
              <w:bottom w:val="single" w:sz="4" w:space="0" w:color="auto"/>
              <w:right w:val="single" w:sz="4" w:space="0" w:color="auto"/>
            </w:tcBorders>
            <w:vAlign w:val="center"/>
            <w:hideMark/>
          </w:tcPr>
          <w:p w14:paraId="35A95037" w14:textId="77777777" w:rsidR="00360770" w:rsidRPr="0005413E" w:rsidRDefault="00360770" w:rsidP="008F7176">
            <w:pPr>
              <w:spacing w:line="240" w:lineRule="auto"/>
              <w:jc w:val="center"/>
              <w:rPr>
                <w:sz w:val="24"/>
                <w:szCs w:val="24"/>
                <w:lang w:val="en-GB"/>
              </w:rPr>
            </w:pPr>
            <w:r w:rsidRPr="0005413E">
              <w:rPr>
                <w:sz w:val="24"/>
                <w:szCs w:val="24"/>
                <w:lang w:val="en-GB"/>
              </w:rPr>
              <w:t>4</w:t>
            </w:r>
            <w:r w:rsidR="008F7176" w:rsidRPr="0005413E">
              <w:rPr>
                <w:sz w:val="24"/>
                <w:szCs w:val="24"/>
                <w:lang w:val="en-GB"/>
              </w:rPr>
              <w:t>.</w:t>
            </w:r>
            <w:r w:rsidRPr="0005413E">
              <w:rPr>
                <w:sz w:val="24"/>
                <w:szCs w:val="24"/>
                <w:lang w:val="en-GB"/>
              </w:rPr>
              <w:t>8</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3B77208D"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1</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6428A181"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4</w:t>
            </w:r>
          </w:p>
        </w:tc>
        <w:tc>
          <w:tcPr>
            <w:tcW w:w="623" w:type="pct"/>
            <w:tcBorders>
              <w:top w:val="single" w:sz="4" w:space="0" w:color="auto"/>
              <w:left w:val="single" w:sz="4" w:space="0" w:color="auto"/>
              <w:bottom w:val="single" w:sz="4" w:space="0" w:color="auto"/>
              <w:right w:val="single" w:sz="4" w:space="0" w:color="auto"/>
            </w:tcBorders>
            <w:vAlign w:val="center"/>
            <w:hideMark/>
          </w:tcPr>
          <w:p w14:paraId="05C8BB5E" w14:textId="77777777" w:rsidR="00360770" w:rsidRPr="0005413E" w:rsidRDefault="00360770" w:rsidP="008F7176">
            <w:pPr>
              <w:spacing w:line="240" w:lineRule="auto"/>
              <w:jc w:val="center"/>
              <w:rPr>
                <w:sz w:val="24"/>
                <w:szCs w:val="24"/>
                <w:lang w:val="en-GB"/>
              </w:rPr>
            </w:pPr>
            <w:r w:rsidRPr="0005413E">
              <w:rPr>
                <w:sz w:val="24"/>
                <w:szCs w:val="24"/>
                <w:lang w:val="en-GB"/>
              </w:rPr>
              <w:t>3</w:t>
            </w:r>
          </w:p>
        </w:tc>
      </w:tr>
      <w:tr w:rsidR="00360770" w:rsidRPr="0005413E" w14:paraId="0F3BAD62"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2DEFB45A" w14:textId="77777777" w:rsidR="00360770" w:rsidRPr="0005413E" w:rsidRDefault="00360770" w:rsidP="00782F23">
            <w:pPr>
              <w:spacing w:line="240" w:lineRule="auto"/>
              <w:rPr>
                <w:sz w:val="24"/>
                <w:szCs w:val="24"/>
                <w:lang w:val="en-GB"/>
              </w:rPr>
            </w:pPr>
            <w:r w:rsidRPr="0005413E">
              <w:rPr>
                <w:sz w:val="24"/>
                <w:szCs w:val="24"/>
                <w:lang w:val="en-GB"/>
              </w:rPr>
              <w:t>Myalgia</w:t>
            </w:r>
          </w:p>
        </w:tc>
        <w:tc>
          <w:tcPr>
            <w:tcW w:w="627" w:type="pct"/>
            <w:tcBorders>
              <w:top w:val="single" w:sz="4" w:space="0" w:color="auto"/>
              <w:left w:val="single" w:sz="4" w:space="0" w:color="auto"/>
              <w:bottom w:val="single" w:sz="4" w:space="0" w:color="auto"/>
              <w:right w:val="single" w:sz="4" w:space="0" w:color="auto"/>
            </w:tcBorders>
            <w:vAlign w:val="center"/>
            <w:hideMark/>
          </w:tcPr>
          <w:p w14:paraId="5FE6B07E"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5</w:t>
            </w:r>
          </w:p>
        </w:tc>
        <w:tc>
          <w:tcPr>
            <w:tcW w:w="627" w:type="pct"/>
            <w:tcBorders>
              <w:top w:val="single" w:sz="4" w:space="0" w:color="auto"/>
              <w:left w:val="single" w:sz="4" w:space="0" w:color="auto"/>
              <w:bottom w:val="single" w:sz="4" w:space="0" w:color="auto"/>
              <w:right w:val="single" w:sz="4" w:space="0" w:color="auto"/>
            </w:tcBorders>
            <w:vAlign w:val="center"/>
            <w:hideMark/>
          </w:tcPr>
          <w:p w14:paraId="300DC846"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6</w:t>
            </w:r>
          </w:p>
        </w:tc>
        <w:tc>
          <w:tcPr>
            <w:tcW w:w="520" w:type="pct"/>
            <w:tcBorders>
              <w:top w:val="single" w:sz="4" w:space="0" w:color="auto"/>
              <w:left w:val="single" w:sz="4" w:space="0" w:color="auto"/>
              <w:bottom w:val="single" w:sz="4" w:space="0" w:color="auto"/>
              <w:right w:val="single" w:sz="4" w:space="0" w:color="auto"/>
            </w:tcBorders>
            <w:vAlign w:val="center"/>
            <w:hideMark/>
          </w:tcPr>
          <w:p w14:paraId="1BC8F634"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9</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0799FB64" w14:textId="77777777" w:rsidR="00360770" w:rsidRPr="0005413E" w:rsidRDefault="00360770" w:rsidP="008F7176">
            <w:pPr>
              <w:spacing w:line="240" w:lineRule="auto"/>
              <w:jc w:val="center"/>
              <w:rPr>
                <w:sz w:val="24"/>
                <w:szCs w:val="24"/>
                <w:lang w:val="en-GB"/>
              </w:rPr>
            </w:pPr>
            <w:r w:rsidRPr="0005413E">
              <w:rPr>
                <w:sz w:val="24"/>
                <w:szCs w:val="24"/>
                <w:lang w:val="en-GB"/>
              </w:rPr>
              <w:t>8</w:t>
            </w:r>
            <w:r w:rsidR="008F7176" w:rsidRPr="0005413E">
              <w:rPr>
                <w:sz w:val="24"/>
                <w:szCs w:val="24"/>
                <w:lang w:val="en-GB"/>
              </w:rPr>
              <w:t>.</w:t>
            </w:r>
            <w:r w:rsidRPr="0005413E">
              <w:rPr>
                <w:sz w:val="24"/>
                <w:szCs w:val="24"/>
                <w:lang w:val="en-GB"/>
              </w:rPr>
              <w:t>4</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394DDE48"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7</w:t>
            </w:r>
          </w:p>
        </w:tc>
        <w:tc>
          <w:tcPr>
            <w:tcW w:w="623" w:type="pct"/>
            <w:tcBorders>
              <w:top w:val="single" w:sz="4" w:space="0" w:color="auto"/>
              <w:left w:val="single" w:sz="4" w:space="0" w:color="auto"/>
              <w:bottom w:val="single" w:sz="4" w:space="0" w:color="auto"/>
              <w:right w:val="single" w:sz="4" w:space="0" w:color="auto"/>
            </w:tcBorders>
            <w:vAlign w:val="center"/>
            <w:hideMark/>
          </w:tcPr>
          <w:p w14:paraId="7B553769"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1</w:t>
            </w:r>
          </w:p>
        </w:tc>
      </w:tr>
      <w:tr w:rsidR="00360770" w:rsidRPr="0005413E" w14:paraId="68E5A7F2"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7F77545A" w14:textId="77777777" w:rsidR="00360770" w:rsidRPr="0005413E" w:rsidRDefault="00360770" w:rsidP="00782F23">
            <w:pPr>
              <w:spacing w:line="240" w:lineRule="auto"/>
              <w:rPr>
                <w:sz w:val="24"/>
                <w:szCs w:val="24"/>
                <w:lang w:val="en-GB"/>
              </w:rPr>
            </w:pPr>
            <w:r w:rsidRPr="0005413E">
              <w:rPr>
                <w:sz w:val="24"/>
                <w:szCs w:val="24"/>
                <w:lang w:val="en-GB"/>
              </w:rPr>
              <w:t>Insomnia</w:t>
            </w:r>
          </w:p>
        </w:tc>
        <w:tc>
          <w:tcPr>
            <w:tcW w:w="627" w:type="pct"/>
            <w:tcBorders>
              <w:top w:val="single" w:sz="4" w:space="0" w:color="auto"/>
              <w:left w:val="single" w:sz="4" w:space="0" w:color="auto"/>
              <w:bottom w:val="single" w:sz="4" w:space="0" w:color="auto"/>
              <w:right w:val="single" w:sz="4" w:space="0" w:color="auto"/>
            </w:tcBorders>
            <w:vAlign w:val="center"/>
            <w:hideMark/>
          </w:tcPr>
          <w:p w14:paraId="1FEBF30A" w14:textId="77777777" w:rsidR="00360770" w:rsidRPr="0005413E" w:rsidRDefault="00360770" w:rsidP="008F7176">
            <w:pPr>
              <w:spacing w:line="240" w:lineRule="auto"/>
              <w:jc w:val="center"/>
              <w:rPr>
                <w:sz w:val="24"/>
                <w:szCs w:val="24"/>
                <w:lang w:val="en-GB"/>
              </w:rPr>
            </w:pPr>
            <w:r w:rsidRPr="0005413E">
              <w:rPr>
                <w:sz w:val="24"/>
                <w:szCs w:val="24"/>
                <w:lang w:val="en-GB"/>
              </w:rPr>
              <w:t>3</w:t>
            </w:r>
          </w:p>
        </w:tc>
        <w:tc>
          <w:tcPr>
            <w:tcW w:w="627" w:type="pct"/>
            <w:tcBorders>
              <w:top w:val="single" w:sz="4" w:space="0" w:color="auto"/>
              <w:left w:val="single" w:sz="4" w:space="0" w:color="auto"/>
              <w:bottom w:val="single" w:sz="4" w:space="0" w:color="auto"/>
              <w:right w:val="single" w:sz="4" w:space="0" w:color="auto"/>
            </w:tcBorders>
            <w:vAlign w:val="center"/>
            <w:hideMark/>
          </w:tcPr>
          <w:p w14:paraId="39D7814D"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8</w:t>
            </w:r>
          </w:p>
        </w:tc>
        <w:tc>
          <w:tcPr>
            <w:tcW w:w="520" w:type="pct"/>
            <w:tcBorders>
              <w:top w:val="single" w:sz="4" w:space="0" w:color="auto"/>
              <w:left w:val="single" w:sz="4" w:space="0" w:color="auto"/>
              <w:bottom w:val="single" w:sz="4" w:space="0" w:color="auto"/>
              <w:right w:val="single" w:sz="4" w:space="0" w:color="auto"/>
            </w:tcBorders>
            <w:vAlign w:val="center"/>
            <w:hideMark/>
          </w:tcPr>
          <w:p w14:paraId="1B88496E" w14:textId="77777777" w:rsidR="00360770" w:rsidRPr="0005413E" w:rsidRDefault="00360770" w:rsidP="008F7176">
            <w:pPr>
              <w:spacing w:line="240" w:lineRule="auto"/>
              <w:jc w:val="center"/>
              <w:rPr>
                <w:sz w:val="24"/>
                <w:szCs w:val="24"/>
                <w:lang w:val="en-GB"/>
              </w:rPr>
            </w:pPr>
            <w:r w:rsidRPr="0005413E">
              <w:rPr>
                <w:sz w:val="24"/>
                <w:szCs w:val="24"/>
                <w:lang w:val="en-GB"/>
              </w:rPr>
              <w:t>1</w:t>
            </w:r>
            <w:r w:rsidR="008F7176" w:rsidRPr="0005413E">
              <w:rPr>
                <w:sz w:val="24"/>
                <w:szCs w:val="24"/>
                <w:lang w:val="en-GB"/>
              </w:rPr>
              <w:t>.</w:t>
            </w:r>
            <w:r w:rsidRPr="0005413E">
              <w:rPr>
                <w:sz w:val="24"/>
                <w:szCs w:val="24"/>
                <w:lang w:val="en-GB"/>
              </w:rPr>
              <w:t>1</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675CE5C" w14:textId="77777777" w:rsidR="00360770" w:rsidRPr="0005413E" w:rsidRDefault="00360770" w:rsidP="008F7176">
            <w:pPr>
              <w:spacing w:line="240" w:lineRule="auto"/>
              <w:jc w:val="center"/>
              <w:rPr>
                <w:sz w:val="24"/>
                <w:szCs w:val="24"/>
                <w:lang w:val="en-GB"/>
              </w:rPr>
            </w:pPr>
            <w:r w:rsidRPr="0005413E">
              <w:rPr>
                <w:sz w:val="24"/>
                <w:szCs w:val="24"/>
                <w:lang w:val="en-GB"/>
              </w:rPr>
              <w:t>5</w:t>
            </w:r>
            <w:r w:rsidR="008F7176" w:rsidRPr="0005413E">
              <w:rPr>
                <w:sz w:val="24"/>
                <w:szCs w:val="24"/>
                <w:lang w:val="en-GB"/>
              </w:rPr>
              <w:t>.</w:t>
            </w:r>
            <w:r w:rsidRPr="0005413E">
              <w:rPr>
                <w:sz w:val="24"/>
                <w:szCs w:val="24"/>
                <w:lang w:val="en-GB"/>
              </w:rPr>
              <w:t>3</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007A919E"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8</w:t>
            </w:r>
          </w:p>
        </w:tc>
        <w:tc>
          <w:tcPr>
            <w:tcW w:w="623" w:type="pct"/>
            <w:tcBorders>
              <w:top w:val="single" w:sz="4" w:space="0" w:color="auto"/>
              <w:left w:val="single" w:sz="4" w:space="0" w:color="auto"/>
              <w:bottom w:val="single" w:sz="4" w:space="0" w:color="auto"/>
              <w:right w:val="single" w:sz="4" w:space="0" w:color="auto"/>
            </w:tcBorders>
            <w:vAlign w:val="center"/>
            <w:hideMark/>
          </w:tcPr>
          <w:p w14:paraId="793106FA"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9</w:t>
            </w:r>
          </w:p>
        </w:tc>
      </w:tr>
      <w:tr w:rsidR="00360770" w:rsidRPr="0005413E" w14:paraId="205FA579" w14:textId="77777777" w:rsidTr="00782F23">
        <w:tc>
          <w:tcPr>
            <w:tcW w:w="1480" w:type="pct"/>
            <w:tcBorders>
              <w:top w:val="single" w:sz="4" w:space="0" w:color="auto"/>
              <w:left w:val="single" w:sz="4" w:space="0" w:color="auto"/>
              <w:bottom w:val="single" w:sz="4" w:space="0" w:color="auto"/>
              <w:right w:val="single" w:sz="4" w:space="0" w:color="auto"/>
            </w:tcBorders>
            <w:vAlign w:val="center"/>
            <w:hideMark/>
          </w:tcPr>
          <w:p w14:paraId="4D68CF59" w14:textId="77777777" w:rsidR="00360770" w:rsidRPr="0005413E" w:rsidRDefault="00360770" w:rsidP="00782F23">
            <w:pPr>
              <w:spacing w:line="240" w:lineRule="auto"/>
              <w:rPr>
                <w:sz w:val="24"/>
                <w:szCs w:val="24"/>
                <w:lang w:val="en-GB"/>
              </w:rPr>
            </w:pPr>
            <w:r w:rsidRPr="0005413E">
              <w:rPr>
                <w:sz w:val="24"/>
                <w:szCs w:val="24"/>
                <w:lang w:val="en-GB"/>
              </w:rPr>
              <w:t>Pharyngolaryngeal pain</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E75A67"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3</w:t>
            </w:r>
          </w:p>
        </w:tc>
        <w:tc>
          <w:tcPr>
            <w:tcW w:w="627" w:type="pct"/>
            <w:tcBorders>
              <w:top w:val="single" w:sz="4" w:space="0" w:color="auto"/>
              <w:left w:val="single" w:sz="4" w:space="0" w:color="auto"/>
              <w:bottom w:val="single" w:sz="4" w:space="0" w:color="auto"/>
              <w:right w:val="single" w:sz="4" w:space="0" w:color="auto"/>
            </w:tcBorders>
            <w:vAlign w:val="center"/>
            <w:hideMark/>
          </w:tcPr>
          <w:p w14:paraId="6E840FC9" w14:textId="77777777" w:rsidR="00360770" w:rsidRPr="0005413E" w:rsidRDefault="00360770" w:rsidP="008F7176">
            <w:pPr>
              <w:spacing w:line="240" w:lineRule="auto"/>
              <w:jc w:val="center"/>
              <w:rPr>
                <w:sz w:val="24"/>
                <w:szCs w:val="24"/>
                <w:lang w:val="en-GB"/>
              </w:rPr>
            </w:pPr>
            <w:r w:rsidRPr="0005413E">
              <w:rPr>
                <w:sz w:val="24"/>
                <w:szCs w:val="24"/>
                <w:lang w:val="en-GB"/>
              </w:rPr>
              <w:t>3</w:t>
            </w:r>
            <w:r w:rsidR="008F7176" w:rsidRPr="0005413E">
              <w:rPr>
                <w:sz w:val="24"/>
                <w:szCs w:val="24"/>
                <w:lang w:val="en-GB"/>
              </w:rPr>
              <w:t>.</w:t>
            </w:r>
            <w:r w:rsidRPr="0005413E">
              <w:rPr>
                <w:sz w:val="24"/>
                <w:szCs w:val="24"/>
                <w:lang w:val="en-GB"/>
              </w:rPr>
              <w:t>9</w:t>
            </w:r>
          </w:p>
        </w:tc>
        <w:tc>
          <w:tcPr>
            <w:tcW w:w="520" w:type="pct"/>
            <w:tcBorders>
              <w:top w:val="single" w:sz="4" w:space="0" w:color="auto"/>
              <w:left w:val="single" w:sz="4" w:space="0" w:color="auto"/>
              <w:bottom w:val="single" w:sz="4" w:space="0" w:color="auto"/>
              <w:right w:val="single" w:sz="4" w:space="0" w:color="auto"/>
            </w:tcBorders>
            <w:vAlign w:val="center"/>
            <w:hideMark/>
          </w:tcPr>
          <w:p w14:paraId="5B5E8136" w14:textId="77777777" w:rsidR="00360770" w:rsidRPr="0005413E" w:rsidRDefault="00360770" w:rsidP="008F7176">
            <w:pPr>
              <w:spacing w:line="240" w:lineRule="auto"/>
              <w:jc w:val="center"/>
              <w:rPr>
                <w:sz w:val="24"/>
                <w:szCs w:val="24"/>
                <w:lang w:val="en-GB"/>
              </w:rPr>
            </w:pPr>
            <w:r w:rsidRPr="0005413E">
              <w:rPr>
                <w:sz w:val="24"/>
                <w:szCs w:val="24"/>
                <w:lang w:val="en-GB"/>
              </w:rPr>
              <w:t>1</w:t>
            </w:r>
            <w:r w:rsidR="008F7176" w:rsidRPr="0005413E">
              <w:rPr>
                <w:sz w:val="24"/>
                <w:szCs w:val="24"/>
                <w:lang w:val="en-GB"/>
              </w:rPr>
              <w:t>.</w:t>
            </w:r>
            <w:r w:rsidRPr="0005413E">
              <w:rPr>
                <w:sz w:val="24"/>
                <w:szCs w:val="24"/>
                <w:lang w:val="en-GB"/>
              </w:rPr>
              <w:t>6</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38FE3BC"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8</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52208B72" w14:textId="77777777" w:rsidR="00360770" w:rsidRPr="0005413E" w:rsidRDefault="00360770" w:rsidP="008F7176">
            <w:pPr>
              <w:spacing w:line="240" w:lineRule="auto"/>
              <w:jc w:val="center"/>
              <w:rPr>
                <w:sz w:val="24"/>
                <w:szCs w:val="24"/>
                <w:lang w:val="en-GB"/>
              </w:rPr>
            </w:pPr>
            <w:r w:rsidRPr="0005413E">
              <w:rPr>
                <w:sz w:val="24"/>
                <w:szCs w:val="24"/>
                <w:lang w:val="en-GB"/>
              </w:rPr>
              <w:t>0</w:t>
            </w:r>
            <w:r w:rsidR="008F7176" w:rsidRPr="0005413E">
              <w:rPr>
                <w:sz w:val="24"/>
                <w:szCs w:val="24"/>
                <w:lang w:val="en-GB"/>
              </w:rPr>
              <w:t>.</w:t>
            </w:r>
            <w:r w:rsidRPr="0005413E">
              <w:rPr>
                <w:sz w:val="24"/>
                <w:szCs w:val="24"/>
                <w:lang w:val="en-GB"/>
              </w:rPr>
              <w:t>7</w:t>
            </w:r>
          </w:p>
        </w:tc>
        <w:tc>
          <w:tcPr>
            <w:tcW w:w="623" w:type="pct"/>
            <w:tcBorders>
              <w:top w:val="single" w:sz="4" w:space="0" w:color="auto"/>
              <w:left w:val="single" w:sz="4" w:space="0" w:color="auto"/>
              <w:bottom w:val="single" w:sz="4" w:space="0" w:color="auto"/>
              <w:right w:val="single" w:sz="4" w:space="0" w:color="auto"/>
            </w:tcBorders>
            <w:vAlign w:val="center"/>
            <w:hideMark/>
          </w:tcPr>
          <w:p w14:paraId="459280AF" w14:textId="77777777" w:rsidR="00360770" w:rsidRPr="0005413E" w:rsidRDefault="00360770" w:rsidP="008F7176">
            <w:pPr>
              <w:spacing w:line="240" w:lineRule="auto"/>
              <w:jc w:val="center"/>
              <w:rPr>
                <w:sz w:val="24"/>
                <w:szCs w:val="24"/>
                <w:lang w:val="en-GB"/>
              </w:rPr>
            </w:pPr>
            <w:r w:rsidRPr="0005413E">
              <w:rPr>
                <w:sz w:val="24"/>
                <w:szCs w:val="24"/>
                <w:lang w:val="en-GB"/>
              </w:rPr>
              <w:t>2</w:t>
            </w:r>
            <w:r w:rsidR="008F7176" w:rsidRPr="0005413E">
              <w:rPr>
                <w:sz w:val="24"/>
                <w:szCs w:val="24"/>
                <w:lang w:val="en-GB"/>
              </w:rPr>
              <w:t>.</w:t>
            </w:r>
            <w:r w:rsidRPr="0005413E">
              <w:rPr>
                <w:sz w:val="24"/>
                <w:szCs w:val="24"/>
                <w:lang w:val="en-GB"/>
              </w:rPr>
              <w:t>1</w:t>
            </w:r>
          </w:p>
        </w:tc>
      </w:tr>
    </w:tbl>
    <w:p w14:paraId="105BDC04" w14:textId="77777777" w:rsidR="00360770" w:rsidRPr="0005413E" w:rsidRDefault="00360770" w:rsidP="00360770">
      <w:pPr>
        <w:spacing w:line="240" w:lineRule="auto"/>
        <w:rPr>
          <w:sz w:val="20"/>
          <w:szCs w:val="20"/>
          <w:lang w:val="en-GB"/>
        </w:rPr>
      </w:pPr>
      <w:r w:rsidRPr="0005413E">
        <w:rPr>
          <w:sz w:val="20"/>
          <w:szCs w:val="20"/>
          <w:lang w:val="en-GB"/>
        </w:rPr>
        <w:t>* Adverse reactions occurring in &gt;2% in patients treated with any dose of atorvastatin and at an incidence greater than placebo regardless of causality.</w:t>
      </w:r>
    </w:p>
    <w:p w14:paraId="2F143CC0" w14:textId="77777777" w:rsidR="00360770" w:rsidRPr="0005413E" w:rsidRDefault="00360770" w:rsidP="00360770">
      <w:pPr>
        <w:spacing w:line="240" w:lineRule="auto"/>
        <w:rPr>
          <w:sz w:val="24"/>
          <w:szCs w:val="24"/>
          <w:lang w:val="en-GB"/>
        </w:rPr>
      </w:pPr>
    </w:p>
    <w:p w14:paraId="366B6D8A" w14:textId="77777777" w:rsidR="00360770" w:rsidRPr="0005413E" w:rsidRDefault="00360770" w:rsidP="00360770">
      <w:pPr>
        <w:spacing w:line="240" w:lineRule="auto"/>
        <w:rPr>
          <w:sz w:val="24"/>
          <w:szCs w:val="24"/>
          <w:lang w:val="en-GB"/>
        </w:rPr>
      </w:pPr>
      <w:r w:rsidRPr="0005413E">
        <w:rPr>
          <w:sz w:val="24"/>
          <w:szCs w:val="24"/>
          <w:lang w:val="en-GB"/>
        </w:rPr>
        <w:t>Other adverse reactions reported in placebo-controlled studies include:</w:t>
      </w:r>
    </w:p>
    <w:p w14:paraId="52560E2A" w14:textId="77777777" w:rsidR="00360770" w:rsidRPr="0005413E" w:rsidRDefault="00360770" w:rsidP="00360770">
      <w:pPr>
        <w:spacing w:line="240" w:lineRule="auto"/>
        <w:rPr>
          <w:sz w:val="24"/>
          <w:szCs w:val="24"/>
          <w:lang w:val="en-GB"/>
        </w:rPr>
      </w:pPr>
      <w:r w:rsidRPr="0005413E">
        <w:rPr>
          <w:i/>
          <w:sz w:val="24"/>
          <w:szCs w:val="24"/>
          <w:lang w:val="en-GB"/>
        </w:rPr>
        <w:t>General disorders:</w:t>
      </w:r>
      <w:r w:rsidRPr="0005413E">
        <w:rPr>
          <w:sz w:val="24"/>
          <w:szCs w:val="24"/>
          <w:lang w:val="en-GB"/>
        </w:rPr>
        <w:t xml:space="preserve"> malaise, pyrexia.</w:t>
      </w:r>
    </w:p>
    <w:p w14:paraId="4A6A4297" w14:textId="77777777" w:rsidR="00360770" w:rsidRPr="0005413E" w:rsidRDefault="00360770" w:rsidP="00360770">
      <w:pPr>
        <w:spacing w:line="240" w:lineRule="auto"/>
        <w:rPr>
          <w:sz w:val="24"/>
          <w:szCs w:val="24"/>
          <w:lang w:val="en-GB"/>
        </w:rPr>
      </w:pPr>
      <w:r w:rsidRPr="0005413E">
        <w:rPr>
          <w:i/>
          <w:sz w:val="24"/>
          <w:szCs w:val="24"/>
          <w:lang w:val="en-GB"/>
        </w:rPr>
        <w:t>Gastrointestional disorders:</w:t>
      </w:r>
      <w:r w:rsidRPr="0005413E">
        <w:rPr>
          <w:sz w:val="24"/>
          <w:szCs w:val="24"/>
          <w:lang w:val="en-GB"/>
        </w:rPr>
        <w:t xml:space="preserve"> abdominal discomfort, eructation, flatulence, hepatitis, cholestasis. </w:t>
      </w:r>
    </w:p>
    <w:p w14:paraId="698972D2" w14:textId="77777777" w:rsidR="00360770" w:rsidRPr="0005413E" w:rsidRDefault="00360770" w:rsidP="00360770">
      <w:pPr>
        <w:spacing w:line="240" w:lineRule="auto"/>
        <w:rPr>
          <w:sz w:val="24"/>
          <w:szCs w:val="24"/>
          <w:lang w:val="en-GB"/>
        </w:rPr>
      </w:pPr>
      <w:r w:rsidRPr="0005413E">
        <w:rPr>
          <w:i/>
          <w:sz w:val="24"/>
          <w:szCs w:val="24"/>
          <w:lang w:val="en-GB"/>
        </w:rPr>
        <w:t>Musculoskeletal disorders:</w:t>
      </w:r>
      <w:r w:rsidR="008F7176" w:rsidRPr="0005413E">
        <w:rPr>
          <w:sz w:val="24"/>
          <w:szCs w:val="24"/>
          <w:lang w:val="en-GB"/>
        </w:rPr>
        <w:t xml:space="preserve"> </w:t>
      </w:r>
      <w:r w:rsidRPr="0005413E">
        <w:rPr>
          <w:sz w:val="24"/>
          <w:szCs w:val="24"/>
          <w:lang w:val="en-GB"/>
        </w:rPr>
        <w:t>musculoskeletal pain, muscle fatigue, neck pain, joint swelling, tendinopathy (sometimes complicated by a rupture of the tendon).</w:t>
      </w:r>
    </w:p>
    <w:p w14:paraId="5906C591" w14:textId="77777777" w:rsidR="00360770" w:rsidRPr="0005413E" w:rsidRDefault="00360770" w:rsidP="00360770">
      <w:pPr>
        <w:spacing w:line="240" w:lineRule="auto"/>
        <w:rPr>
          <w:sz w:val="24"/>
          <w:szCs w:val="24"/>
          <w:lang w:val="en-GB"/>
        </w:rPr>
      </w:pPr>
      <w:r w:rsidRPr="0005413E">
        <w:rPr>
          <w:i/>
          <w:sz w:val="24"/>
          <w:szCs w:val="24"/>
          <w:lang w:val="en-GB"/>
        </w:rPr>
        <w:t>Metabolism and nutrition disorders:</w:t>
      </w:r>
      <w:r w:rsidRPr="0005413E">
        <w:rPr>
          <w:sz w:val="24"/>
          <w:szCs w:val="24"/>
          <w:lang w:val="en-GB"/>
        </w:rPr>
        <w:t xml:space="preserve"> transaminases increase, liver function test abnormal, blood alkaline phosphatase increase, creatine phosphokinase increase, hyperglycemia.</w:t>
      </w:r>
    </w:p>
    <w:p w14:paraId="73D63F5D" w14:textId="77777777" w:rsidR="00360770" w:rsidRPr="0005413E" w:rsidRDefault="00360770" w:rsidP="00360770">
      <w:pPr>
        <w:spacing w:line="240" w:lineRule="auto"/>
        <w:rPr>
          <w:sz w:val="24"/>
          <w:szCs w:val="24"/>
          <w:lang w:val="en-GB"/>
        </w:rPr>
      </w:pPr>
      <w:r w:rsidRPr="0005413E">
        <w:rPr>
          <w:i/>
          <w:sz w:val="24"/>
          <w:szCs w:val="24"/>
          <w:lang w:val="en-GB"/>
        </w:rPr>
        <w:t>Nervous system disorders:</w:t>
      </w:r>
      <w:r w:rsidRPr="0005413E">
        <w:rPr>
          <w:sz w:val="24"/>
          <w:szCs w:val="24"/>
          <w:lang w:val="en-GB"/>
        </w:rPr>
        <w:t xml:space="preserve"> nightmare.</w:t>
      </w:r>
    </w:p>
    <w:p w14:paraId="7D49BE01" w14:textId="77777777" w:rsidR="00360770" w:rsidRPr="0005413E" w:rsidRDefault="00360770" w:rsidP="00360770">
      <w:pPr>
        <w:spacing w:line="240" w:lineRule="auto"/>
        <w:rPr>
          <w:sz w:val="24"/>
          <w:szCs w:val="24"/>
          <w:lang w:val="en-GB"/>
        </w:rPr>
      </w:pPr>
      <w:r w:rsidRPr="0005413E">
        <w:rPr>
          <w:i/>
          <w:sz w:val="24"/>
          <w:szCs w:val="24"/>
          <w:lang w:val="en-GB"/>
        </w:rPr>
        <w:lastRenderedPageBreak/>
        <w:t xml:space="preserve">Respiratory disorders: </w:t>
      </w:r>
      <w:r w:rsidRPr="0005413E">
        <w:rPr>
          <w:sz w:val="24"/>
          <w:szCs w:val="24"/>
          <w:lang w:val="en-GB"/>
        </w:rPr>
        <w:t xml:space="preserve">epistaxis. </w:t>
      </w:r>
    </w:p>
    <w:p w14:paraId="110B29DF" w14:textId="77777777" w:rsidR="00360770" w:rsidRPr="0005413E" w:rsidRDefault="00360770" w:rsidP="00360770">
      <w:pPr>
        <w:spacing w:line="240" w:lineRule="auto"/>
        <w:rPr>
          <w:sz w:val="24"/>
          <w:szCs w:val="24"/>
          <w:lang w:val="en-GB"/>
        </w:rPr>
      </w:pPr>
      <w:r w:rsidRPr="0005413E">
        <w:rPr>
          <w:i/>
          <w:sz w:val="24"/>
          <w:szCs w:val="24"/>
          <w:lang w:val="en-GB"/>
        </w:rPr>
        <w:t>Skin and subcutaneous tissue disorders:</w:t>
      </w:r>
      <w:r w:rsidRPr="0005413E">
        <w:rPr>
          <w:sz w:val="24"/>
          <w:szCs w:val="24"/>
          <w:lang w:val="en-GB"/>
        </w:rPr>
        <w:t xml:space="preserve"> urticaria.</w:t>
      </w:r>
    </w:p>
    <w:p w14:paraId="74520D13" w14:textId="77777777" w:rsidR="00360770" w:rsidRPr="0005413E" w:rsidRDefault="00360770" w:rsidP="00360770">
      <w:pPr>
        <w:spacing w:line="240" w:lineRule="auto"/>
        <w:rPr>
          <w:sz w:val="24"/>
          <w:szCs w:val="24"/>
          <w:lang w:val="en-GB"/>
        </w:rPr>
      </w:pPr>
      <w:r w:rsidRPr="0005413E">
        <w:rPr>
          <w:i/>
          <w:sz w:val="24"/>
          <w:szCs w:val="24"/>
          <w:lang w:val="en-GB"/>
        </w:rPr>
        <w:t>Eye disorders:</w:t>
      </w:r>
      <w:r w:rsidRPr="0005413E">
        <w:rPr>
          <w:sz w:val="24"/>
          <w:szCs w:val="24"/>
          <w:lang w:val="en-GB"/>
        </w:rPr>
        <w:t xml:space="preserve"> blurred vision, visual impairment.</w:t>
      </w:r>
    </w:p>
    <w:p w14:paraId="0ACC9388" w14:textId="77777777" w:rsidR="00360770" w:rsidRPr="0005413E" w:rsidRDefault="00360770" w:rsidP="00360770">
      <w:pPr>
        <w:spacing w:line="240" w:lineRule="auto"/>
        <w:rPr>
          <w:sz w:val="24"/>
          <w:szCs w:val="24"/>
          <w:lang w:val="en-GB"/>
        </w:rPr>
      </w:pPr>
      <w:r w:rsidRPr="0005413E">
        <w:rPr>
          <w:i/>
          <w:sz w:val="24"/>
          <w:szCs w:val="24"/>
          <w:lang w:val="en-GB"/>
        </w:rPr>
        <w:t>Ear and labyrinth disorders:</w:t>
      </w:r>
      <w:r w:rsidRPr="0005413E">
        <w:rPr>
          <w:sz w:val="24"/>
          <w:szCs w:val="24"/>
          <w:lang w:val="en-GB"/>
        </w:rPr>
        <w:t xml:space="preserve"> tinnitus.</w:t>
      </w:r>
    </w:p>
    <w:p w14:paraId="6544852C" w14:textId="77777777" w:rsidR="00360770" w:rsidRPr="0005413E" w:rsidRDefault="00360770" w:rsidP="00360770">
      <w:pPr>
        <w:spacing w:line="240" w:lineRule="auto"/>
        <w:rPr>
          <w:sz w:val="24"/>
          <w:szCs w:val="24"/>
          <w:lang w:val="en-GB"/>
        </w:rPr>
      </w:pPr>
      <w:r w:rsidRPr="0005413E">
        <w:rPr>
          <w:i/>
          <w:sz w:val="24"/>
          <w:szCs w:val="24"/>
          <w:lang w:val="en-GB"/>
        </w:rPr>
        <w:t>Urinary tract disorders:</w:t>
      </w:r>
      <w:r w:rsidRPr="0005413E">
        <w:rPr>
          <w:sz w:val="24"/>
          <w:szCs w:val="24"/>
          <w:lang w:val="en-GB"/>
        </w:rPr>
        <w:t xml:space="preserve"> white blood cells urine positive.</w:t>
      </w:r>
    </w:p>
    <w:p w14:paraId="10B5CEBD" w14:textId="77777777" w:rsidR="00360770" w:rsidRPr="0005413E" w:rsidRDefault="00360770" w:rsidP="00360770">
      <w:pPr>
        <w:spacing w:line="240" w:lineRule="auto"/>
        <w:rPr>
          <w:sz w:val="24"/>
          <w:szCs w:val="24"/>
          <w:lang w:val="en-GB"/>
        </w:rPr>
      </w:pPr>
      <w:r w:rsidRPr="0005413E">
        <w:rPr>
          <w:i/>
          <w:sz w:val="24"/>
          <w:szCs w:val="24"/>
          <w:lang w:val="en-GB"/>
        </w:rPr>
        <w:t>Reproductive system and breast disorders:</w:t>
      </w:r>
      <w:r w:rsidRPr="0005413E">
        <w:rPr>
          <w:sz w:val="24"/>
          <w:szCs w:val="24"/>
          <w:lang w:val="en-GB"/>
        </w:rPr>
        <w:t xml:space="preserve"> gynaecomastia.</w:t>
      </w:r>
    </w:p>
    <w:p w14:paraId="29C8F5C3" w14:textId="77777777" w:rsidR="008F7176" w:rsidRPr="0005413E" w:rsidRDefault="00360770" w:rsidP="008F7176">
      <w:pPr>
        <w:spacing w:line="240" w:lineRule="auto"/>
        <w:rPr>
          <w:sz w:val="24"/>
          <w:szCs w:val="24"/>
          <w:lang w:val="en-GB"/>
        </w:rPr>
      </w:pPr>
      <w:r w:rsidRPr="0005413E">
        <w:rPr>
          <w:sz w:val="24"/>
          <w:szCs w:val="24"/>
          <w:lang w:val="en-GB"/>
        </w:rPr>
        <w:t xml:space="preserve">Frequencies were defined as follows: </w:t>
      </w:r>
      <w:r w:rsidR="008F7176" w:rsidRPr="0005413E">
        <w:rPr>
          <w:sz w:val="24"/>
          <w:szCs w:val="24"/>
          <w:lang w:val="en-GB"/>
        </w:rPr>
        <w:t>commo</w:t>
      </w:r>
      <w:r w:rsidRPr="0005413E">
        <w:rPr>
          <w:sz w:val="24"/>
          <w:szCs w:val="24"/>
          <w:lang w:val="en-GB"/>
        </w:rPr>
        <w:t>n (&gt;1/100 to &lt;1/10); uncommon (&gt;1/1,000 to &lt;1/100), rare (&gt; 1/10,000, &lt;1/1,000), very rare (&lt;1/10,000).</w:t>
      </w:r>
    </w:p>
    <w:p w14:paraId="1D891029" w14:textId="77777777" w:rsidR="008F7176" w:rsidRPr="0005413E" w:rsidRDefault="00360770" w:rsidP="008F7176">
      <w:pPr>
        <w:spacing w:line="240" w:lineRule="auto"/>
        <w:rPr>
          <w:sz w:val="24"/>
          <w:szCs w:val="24"/>
          <w:lang w:val="en-GB"/>
        </w:rPr>
      </w:pPr>
      <w:r w:rsidRPr="0005413E">
        <w:rPr>
          <w:i/>
          <w:sz w:val="24"/>
          <w:szCs w:val="24"/>
          <w:lang w:val="en-GB"/>
        </w:rPr>
        <w:t>Nervous system disorders:</w:t>
      </w:r>
      <w:r w:rsidR="008F7176" w:rsidRPr="0005413E">
        <w:rPr>
          <w:i/>
          <w:sz w:val="24"/>
          <w:szCs w:val="24"/>
          <w:lang w:val="en-GB"/>
        </w:rPr>
        <w:t xml:space="preserve"> </w:t>
      </w:r>
      <w:r w:rsidR="008F7176" w:rsidRPr="0005413E">
        <w:rPr>
          <w:sz w:val="24"/>
          <w:szCs w:val="24"/>
          <w:lang w:val="en-GB"/>
        </w:rPr>
        <w:t>commo</w:t>
      </w:r>
      <w:r w:rsidRPr="0005413E">
        <w:rPr>
          <w:sz w:val="24"/>
          <w:szCs w:val="24"/>
          <w:lang w:val="en-GB"/>
        </w:rPr>
        <w:t xml:space="preserve">n: headache; </w:t>
      </w:r>
      <w:r w:rsidR="008F7176" w:rsidRPr="0005413E">
        <w:rPr>
          <w:sz w:val="24"/>
          <w:szCs w:val="24"/>
          <w:lang w:val="en-GB"/>
        </w:rPr>
        <w:t>u</w:t>
      </w:r>
      <w:r w:rsidRPr="0005413E">
        <w:rPr>
          <w:sz w:val="24"/>
          <w:szCs w:val="24"/>
          <w:lang w:val="en-GB"/>
        </w:rPr>
        <w:t xml:space="preserve">ncommon: dizziness, paresthesia, hypoaesthesia, dysgeusia, amnesia; </w:t>
      </w:r>
      <w:r w:rsidR="008F7176" w:rsidRPr="0005413E">
        <w:rPr>
          <w:sz w:val="24"/>
          <w:szCs w:val="24"/>
          <w:lang w:val="en-GB"/>
        </w:rPr>
        <w:t>r</w:t>
      </w:r>
      <w:r w:rsidRPr="0005413E">
        <w:rPr>
          <w:sz w:val="24"/>
          <w:szCs w:val="24"/>
          <w:lang w:val="en-GB"/>
        </w:rPr>
        <w:t>are: peripheral neuropathy.</w:t>
      </w:r>
    </w:p>
    <w:p w14:paraId="2E3DB1F6" w14:textId="77777777" w:rsidR="00360770" w:rsidRPr="0005413E" w:rsidRDefault="00360770" w:rsidP="008F7176">
      <w:pPr>
        <w:spacing w:line="240" w:lineRule="auto"/>
        <w:rPr>
          <w:sz w:val="24"/>
          <w:szCs w:val="24"/>
          <w:lang w:val="en-GB"/>
        </w:rPr>
      </w:pPr>
      <w:r w:rsidRPr="0005413E">
        <w:rPr>
          <w:i/>
          <w:sz w:val="24"/>
          <w:szCs w:val="24"/>
          <w:lang w:val="en-GB"/>
        </w:rPr>
        <w:t>Gastrointestional disorders:</w:t>
      </w:r>
      <w:r w:rsidRPr="0005413E">
        <w:rPr>
          <w:sz w:val="24"/>
          <w:szCs w:val="24"/>
          <w:lang w:val="en-GB"/>
        </w:rPr>
        <w:t xml:space="preserve"> </w:t>
      </w:r>
      <w:r w:rsidR="008F7176" w:rsidRPr="0005413E">
        <w:rPr>
          <w:sz w:val="24"/>
          <w:szCs w:val="24"/>
          <w:lang w:val="en-GB"/>
        </w:rPr>
        <w:t>common: constipation; unc</w:t>
      </w:r>
      <w:r w:rsidRPr="0005413E">
        <w:rPr>
          <w:sz w:val="24"/>
          <w:szCs w:val="24"/>
          <w:lang w:val="en-GB"/>
        </w:rPr>
        <w:t>ommon: pancreatitis, vomiting.</w:t>
      </w:r>
    </w:p>
    <w:p w14:paraId="0FE105A2" w14:textId="77777777" w:rsidR="00360770" w:rsidRPr="0005413E" w:rsidRDefault="00360770" w:rsidP="00360770">
      <w:pPr>
        <w:spacing w:line="240" w:lineRule="auto"/>
        <w:rPr>
          <w:sz w:val="24"/>
          <w:szCs w:val="24"/>
          <w:lang w:val="en-GB"/>
        </w:rPr>
      </w:pPr>
      <w:r w:rsidRPr="0005413E">
        <w:rPr>
          <w:i/>
          <w:sz w:val="24"/>
          <w:szCs w:val="24"/>
          <w:lang w:val="en-GB"/>
        </w:rPr>
        <w:t>Musculoskeletal, connective tissue and bone disorders:</w:t>
      </w:r>
      <w:r w:rsidRPr="0005413E">
        <w:rPr>
          <w:sz w:val="24"/>
          <w:szCs w:val="24"/>
          <w:lang w:val="en-GB"/>
        </w:rPr>
        <w:t xml:space="preserve"> </w:t>
      </w:r>
      <w:r w:rsidR="008F7176" w:rsidRPr="0005413E">
        <w:rPr>
          <w:sz w:val="24"/>
          <w:szCs w:val="24"/>
          <w:lang w:val="en-GB"/>
        </w:rPr>
        <w:t>common: joint pain, back pain; rare: myopathy, myositis, rhabdomyolysis, muscle rup</w:t>
      </w:r>
      <w:r w:rsidRPr="0005413E">
        <w:rPr>
          <w:sz w:val="24"/>
          <w:szCs w:val="24"/>
          <w:lang w:val="en-GB"/>
        </w:rPr>
        <w:t xml:space="preserve">ture; </w:t>
      </w:r>
      <w:r w:rsidR="008F7176" w:rsidRPr="0005413E">
        <w:rPr>
          <w:sz w:val="24"/>
          <w:szCs w:val="24"/>
          <w:lang w:val="en-GB"/>
        </w:rPr>
        <w:t>v</w:t>
      </w:r>
      <w:r w:rsidRPr="0005413E">
        <w:rPr>
          <w:sz w:val="24"/>
          <w:szCs w:val="24"/>
          <w:lang w:val="en-GB"/>
        </w:rPr>
        <w:t xml:space="preserve">ery rare: </w:t>
      </w:r>
      <w:r w:rsidRPr="0005413E">
        <w:rPr>
          <w:sz w:val="24"/>
          <w:szCs w:val="24"/>
          <w:shd w:val="clear" w:color="auto" w:fill="FFFFFF"/>
          <w:lang w:val="en-GB"/>
        </w:rPr>
        <w:t>lupus-like syndrome.</w:t>
      </w:r>
    </w:p>
    <w:p w14:paraId="46A1D478" w14:textId="77777777" w:rsidR="00360770" w:rsidRPr="0005413E" w:rsidRDefault="00360770" w:rsidP="00360770">
      <w:pPr>
        <w:spacing w:line="240" w:lineRule="auto"/>
        <w:rPr>
          <w:sz w:val="24"/>
          <w:szCs w:val="24"/>
          <w:lang w:val="en-GB"/>
        </w:rPr>
      </w:pPr>
      <w:r w:rsidRPr="0005413E">
        <w:rPr>
          <w:i/>
          <w:sz w:val="24"/>
          <w:szCs w:val="24"/>
          <w:lang w:val="en-GB"/>
        </w:rPr>
        <w:t>General disorders:</w:t>
      </w:r>
      <w:r w:rsidRPr="0005413E">
        <w:rPr>
          <w:sz w:val="24"/>
          <w:szCs w:val="24"/>
          <w:lang w:val="en-GB"/>
        </w:rPr>
        <w:t xml:space="preserve"> </w:t>
      </w:r>
      <w:r w:rsidR="008F7176" w:rsidRPr="0005413E">
        <w:rPr>
          <w:sz w:val="24"/>
          <w:szCs w:val="24"/>
          <w:lang w:val="en-GB"/>
        </w:rPr>
        <w:t>uncommo</w:t>
      </w:r>
      <w:r w:rsidRPr="0005413E">
        <w:rPr>
          <w:sz w:val="24"/>
          <w:szCs w:val="24"/>
          <w:lang w:val="en-GB"/>
        </w:rPr>
        <w:t>n: asthenia, chest pain, peripheral edema, fatigue.</w:t>
      </w:r>
    </w:p>
    <w:p w14:paraId="4960D769" w14:textId="77777777" w:rsidR="00360770" w:rsidRPr="0005413E" w:rsidRDefault="00360770" w:rsidP="00360770">
      <w:pPr>
        <w:spacing w:line="240" w:lineRule="auto"/>
        <w:rPr>
          <w:sz w:val="24"/>
          <w:szCs w:val="24"/>
          <w:lang w:val="en-GB"/>
        </w:rPr>
      </w:pPr>
      <w:r w:rsidRPr="0005413E">
        <w:rPr>
          <w:i/>
          <w:sz w:val="24"/>
          <w:szCs w:val="24"/>
          <w:lang w:val="en-GB"/>
        </w:rPr>
        <w:t>Metabolism and nutrition disorders:</w:t>
      </w:r>
      <w:r w:rsidRPr="0005413E">
        <w:rPr>
          <w:sz w:val="24"/>
          <w:szCs w:val="24"/>
          <w:lang w:val="en-GB"/>
        </w:rPr>
        <w:t xml:space="preserve"> </w:t>
      </w:r>
      <w:r w:rsidR="008F7176" w:rsidRPr="0005413E">
        <w:rPr>
          <w:sz w:val="24"/>
          <w:szCs w:val="24"/>
          <w:lang w:val="en-GB"/>
        </w:rPr>
        <w:t>uncommon: hypo</w:t>
      </w:r>
      <w:r w:rsidRPr="0005413E">
        <w:rPr>
          <w:sz w:val="24"/>
          <w:szCs w:val="24"/>
          <w:lang w:val="en-GB"/>
        </w:rPr>
        <w:t>glycemia, weight gain, anorexia.</w:t>
      </w:r>
    </w:p>
    <w:p w14:paraId="2334AC7D" w14:textId="77777777" w:rsidR="008F7176" w:rsidRPr="0005413E" w:rsidRDefault="00360770" w:rsidP="008F7176">
      <w:pPr>
        <w:spacing w:line="240" w:lineRule="auto"/>
        <w:rPr>
          <w:sz w:val="24"/>
          <w:szCs w:val="24"/>
          <w:lang w:val="en-GB"/>
        </w:rPr>
      </w:pPr>
      <w:r w:rsidRPr="0005413E">
        <w:rPr>
          <w:i/>
          <w:sz w:val="24"/>
          <w:szCs w:val="24"/>
          <w:lang w:val="en-GB"/>
        </w:rPr>
        <w:t xml:space="preserve">Liver/biliary disorders: </w:t>
      </w:r>
      <w:r w:rsidR="008F7176" w:rsidRPr="0005413E">
        <w:rPr>
          <w:sz w:val="24"/>
          <w:szCs w:val="24"/>
          <w:lang w:val="en-GB"/>
        </w:rPr>
        <w:t>very rare: hepatic i</w:t>
      </w:r>
      <w:r w:rsidRPr="0005413E">
        <w:rPr>
          <w:sz w:val="24"/>
          <w:szCs w:val="24"/>
          <w:lang w:val="en-GB"/>
        </w:rPr>
        <w:t>nsufficiency.</w:t>
      </w:r>
    </w:p>
    <w:p w14:paraId="36CA0CFB" w14:textId="77777777" w:rsidR="00360770" w:rsidRPr="0005413E" w:rsidRDefault="00360770" w:rsidP="008F7176">
      <w:pPr>
        <w:spacing w:line="240" w:lineRule="auto"/>
        <w:rPr>
          <w:sz w:val="24"/>
          <w:szCs w:val="24"/>
          <w:lang w:val="en-GB"/>
        </w:rPr>
      </w:pPr>
      <w:r w:rsidRPr="0005413E">
        <w:rPr>
          <w:i/>
          <w:sz w:val="24"/>
          <w:szCs w:val="24"/>
          <w:lang w:val="en-GB"/>
        </w:rPr>
        <w:t>Skin and subcutaneous tissue disorders:</w:t>
      </w:r>
      <w:r w:rsidR="008F7176" w:rsidRPr="0005413E">
        <w:rPr>
          <w:i/>
          <w:sz w:val="24"/>
          <w:szCs w:val="24"/>
          <w:lang w:val="en-GB"/>
        </w:rPr>
        <w:t xml:space="preserve"> </w:t>
      </w:r>
      <w:r w:rsidR="008F7176" w:rsidRPr="0005413E">
        <w:rPr>
          <w:sz w:val="24"/>
          <w:szCs w:val="24"/>
          <w:lang w:val="en-GB"/>
        </w:rPr>
        <w:t>uncommon: rash, pruritus, alopecia; rare: angioedema,</w:t>
      </w:r>
      <w:r w:rsidRPr="0005413E">
        <w:rPr>
          <w:sz w:val="24"/>
          <w:szCs w:val="24"/>
          <w:lang w:val="en-GB"/>
        </w:rPr>
        <w:t xml:space="preserve"> bullous dermatitis (including erythema multiforme), Stevens-Johnson syndrome and toxic epidermal necrolysis. </w:t>
      </w:r>
    </w:p>
    <w:p w14:paraId="0060BD4C" w14:textId="77777777" w:rsidR="00360770" w:rsidRPr="0005413E" w:rsidRDefault="00360770" w:rsidP="00360770">
      <w:pPr>
        <w:spacing w:line="240" w:lineRule="auto"/>
        <w:rPr>
          <w:sz w:val="24"/>
          <w:szCs w:val="24"/>
          <w:lang w:val="en-GB"/>
        </w:rPr>
      </w:pPr>
      <w:r w:rsidRPr="0005413E">
        <w:rPr>
          <w:i/>
          <w:sz w:val="24"/>
          <w:szCs w:val="24"/>
          <w:lang w:val="en-GB"/>
        </w:rPr>
        <w:t xml:space="preserve">Respiratory, thoracic and mediastinal disorders: </w:t>
      </w:r>
      <w:r w:rsidR="008F7176" w:rsidRPr="0005413E">
        <w:rPr>
          <w:sz w:val="24"/>
          <w:szCs w:val="24"/>
          <w:lang w:val="en-GB"/>
        </w:rPr>
        <w:t>common: phar</w:t>
      </w:r>
      <w:r w:rsidRPr="0005413E">
        <w:rPr>
          <w:sz w:val="24"/>
          <w:szCs w:val="24"/>
          <w:lang w:val="en-GB"/>
        </w:rPr>
        <w:t>yngolaryngeal pain.</w:t>
      </w:r>
    </w:p>
    <w:p w14:paraId="1A4AC45C" w14:textId="77777777" w:rsidR="00360770" w:rsidRPr="0005413E" w:rsidRDefault="00360770" w:rsidP="00360770">
      <w:pPr>
        <w:spacing w:line="240" w:lineRule="auto"/>
        <w:rPr>
          <w:sz w:val="24"/>
          <w:szCs w:val="24"/>
          <w:lang w:val="en-GB"/>
        </w:rPr>
      </w:pPr>
      <w:r w:rsidRPr="0005413E">
        <w:rPr>
          <w:i/>
          <w:sz w:val="24"/>
          <w:szCs w:val="24"/>
          <w:lang w:val="en-GB"/>
        </w:rPr>
        <w:t xml:space="preserve">Blood and lymphatic system disorders: </w:t>
      </w:r>
      <w:r w:rsidR="008F7176" w:rsidRPr="0005413E">
        <w:rPr>
          <w:sz w:val="24"/>
          <w:szCs w:val="24"/>
          <w:lang w:val="en-GB"/>
        </w:rPr>
        <w:t>rare: thromb</w:t>
      </w:r>
      <w:r w:rsidRPr="0005413E">
        <w:rPr>
          <w:sz w:val="24"/>
          <w:szCs w:val="24"/>
          <w:lang w:val="en-GB"/>
        </w:rPr>
        <w:t>ocytopenia.</w:t>
      </w:r>
    </w:p>
    <w:p w14:paraId="415BB64B" w14:textId="77777777" w:rsidR="00360770" w:rsidRPr="0005413E" w:rsidRDefault="00360770" w:rsidP="00360770">
      <w:pPr>
        <w:spacing w:line="240" w:lineRule="auto"/>
        <w:rPr>
          <w:sz w:val="24"/>
          <w:szCs w:val="24"/>
          <w:lang w:val="en-GB"/>
        </w:rPr>
      </w:pPr>
      <w:r w:rsidRPr="0005413E">
        <w:rPr>
          <w:i/>
          <w:sz w:val="24"/>
          <w:szCs w:val="24"/>
          <w:lang w:val="en-GB"/>
        </w:rPr>
        <w:t xml:space="preserve">Immune system disorders: </w:t>
      </w:r>
      <w:r w:rsidR="008F7176" w:rsidRPr="0005413E">
        <w:rPr>
          <w:sz w:val="24"/>
          <w:szCs w:val="24"/>
          <w:lang w:val="en-GB"/>
        </w:rPr>
        <w:t>common: allergic r</w:t>
      </w:r>
      <w:r w:rsidRPr="0005413E">
        <w:rPr>
          <w:sz w:val="24"/>
          <w:szCs w:val="24"/>
          <w:lang w:val="en-GB"/>
        </w:rPr>
        <w:t xml:space="preserve">eactions; </w:t>
      </w:r>
      <w:r w:rsidR="008F7176" w:rsidRPr="0005413E">
        <w:rPr>
          <w:sz w:val="24"/>
          <w:szCs w:val="24"/>
          <w:lang w:val="en-GB"/>
        </w:rPr>
        <w:t xml:space="preserve">very </w:t>
      </w:r>
      <w:r w:rsidRPr="0005413E">
        <w:rPr>
          <w:sz w:val="24"/>
          <w:szCs w:val="24"/>
          <w:lang w:val="en-GB"/>
        </w:rPr>
        <w:t>rare: anaphylaxis.</w:t>
      </w:r>
    </w:p>
    <w:p w14:paraId="766D3E48" w14:textId="77777777" w:rsidR="003F273D" w:rsidRPr="0005413E" w:rsidRDefault="00360770" w:rsidP="003F273D">
      <w:pPr>
        <w:spacing w:line="240" w:lineRule="auto"/>
        <w:rPr>
          <w:sz w:val="24"/>
          <w:szCs w:val="24"/>
          <w:lang w:val="en-GB"/>
        </w:rPr>
      </w:pPr>
      <w:r w:rsidRPr="0005413E">
        <w:rPr>
          <w:i/>
          <w:sz w:val="24"/>
          <w:szCs w:val="24"/>
          <w:lang w:val="en-GB"/>
        </w:rPr>
        <w:t>Eye disorders:</w:t>
      </w:r>
      <w:r w:rsidRPr="0005413E">
        <w:rPr>
          <w:sz w:val="24"/>
          <w:szCs w:val="24"/>
          <w:lang w:val="en-GB"/>
        </w:rPr>
        <w:t xml:space="preserve"> </w:t>
      </w:r>
      <w:r w:rsidR="008F7176" w:rsidRPr="0005413E">
        <w:rPr>
          <w:sz w:val="24"/>
          <w:szCs w:val="24"/>
          <w:lang w:val="en-GB"/>
        </w:rPr>
        <w:t>uncommon: blurre</w:t>
      </w:r>
      <w:r w:rsidRPr="0005413E">
        <w:rPr>
          <w:sz w:val="24"/>
          <w:szCs w:val="24"/>
          <w:lang w:val="en-GB"/>
        </w:rPr>
        <w:t>d vision.</w:t>
      </w:r>
    </w:p>
    <w:p w14:paraId="57FB36CF" w14:textId="77777777" w:rsidR="00360770" w:rsidRPr="0005413E" w:rsidRDefault="00360770" w:rsidP="003F273D">
      <w:pPr>
        <w:spacing w:line="240" w:lineRule="auto"/>
        <w:rPr>
          <w:sz w:val="24"/>
          <w:szCs w:val="24"/>
          <w:lang w:val="en-GB"/>
        </w:rPr>
      </w:pPr>
      <w:r w:rsidRPr="0005413E">
        <w:rPr>
          <w:i/>
          <w:sz w:val="24"/>
          <w:szCs w:val="24"/>
          <w:lang w:val="en-GB"/>
        </w:rPr>
        <w:t>Investigations:</w:t>
      </w:r>
      <w:r w:rsidRPr="0005413E">
        <w:rPr>
          <w:sz w:val="24"/>
          <w:szCs w:val="24"/>
          <w:lang w:val="en-GB"/>
        </w:rPr>
        <w:t xml:space="preserve"> </w:t>
      </w:r>
      <w:r w:rsidR="008F7176" w:rsidRPr="0005413E">
        <w:rPr>
          <w:sz w:val="24"/>
          <w:szCs w:val="24"/>
          <w:lang w:val="en-GB"/>
        </w:rPr>
        <w:t>c</w:t>
      </w:r>
      <w:r w:rsidRPr="0005413E">
        <w:rPr>
          <w:sz w:val="24"/>
          <w:szCs w:val="24"/>
          <w:lang w:val="en-GB"/>
        </w:rPr>
        <w:t>ommon: liver function test abnormal, blood creatine kinase increased</w:t>
      </w:r>
      <w:r w:rsidR="003F273D" w:rsidRPr="0005413E">
        <w:rPr>
          <w:sz w:val="24"/>
          <w:szCs w:val="24"/>
          <w:lang w:val="en-GB"/>
        </w:rPr>
        <w:t>; uncom</w:t>
      </w:r>
      <w:r w:rsidRPr="0005413E">
        <w:rPr>
          <w:sz w:val="24"/>
          <w:szCs w:val="24"/>
          <w:lang w:val="en-GB"/>
        </w:rPr>
        <w:t>mon: white blood cells urine positive.</w:t>
      </w:r>
    </w:p>
    <w:p w14:paraId="5B727758" w14:textId="77777777" w:rsidR="00360770" w:rsidRPr="0005413E" w:rsidRDefault="00360770" w:rsidP="00360770">
      <w:pPr>
        <w:spacing w:line="240" w:lineRule="auto"/>
        <w:rPr>
          <w:sz w:val="24"/>
          <w:szCs w:val="24"/>
          <w:lang w:val="en-GB"/>
        </w:rPr>
      </w:pPr>
      <w:r w:rsidRPr="0005413E">
        <w:rPr>
          <w:sz w:val="24"/>
          <w:szCs w:val="24"/>
          <w:lang w:val="en-GB"/>
        </w:rPr>
        <w:t>As with other HMG-CoA reductase inhibitors elevated serum transaminases have been reported in patients receiving atorvastatin. These changes were usually mild, transient, and did not require interruption of treatment. Clinically important (&gt; 3 times upper normal limit) elevations in serum transaminases occurred in 0.8% patients on atorvastatin.  These elevations were dose related and were reversible in all patients.</w:t>
      </w:r>
    </w:p>
    <w:p w14:paraId="51594422" w14:textId="77777777" w:rsidR="00360770" w:rsidRPr="0005413E" w:rsidRDefault="00360770" w:rsidP="00360770">
      <w:pPr>
        <w:spacing w:line="240" w:lineRule="auto"/>
        <w:rPr>
          <w:sz w:val="24"/>
          <w:szCs w:val="24"/>
          <w:lang w:val="en-GB"/>
        </w:rPr>
      </w:pPr>
      <w:r w:rsidRPr="0005413E">
        <w:rPr>
          <w:sz w:val="24"/>
          <w:szCs w:val="24"/>
          <w:lang w:val="en-GB"/>
        </w:rPr>
        <w:lastRenderedPageBreak/>
        <w:t>Elevated serum creatine kinase (CK) levels greater than 3 times upper limit of normal occurred in 2.5% of patients on atorvastatin. This is similar to other HMG-CoA reductase inhibitors in clinical trials. Levels above 10 times the normal upper range occurred in 0.4% atorvastatin-treated patients</w:t>
      </w:r>
    </w:p>
    <w:p w14:paraId="6897AC08" w14:textId="77777777" w:rsidR="00360770" w:rsidRPr="0005413E" w:rsidRDefault="00360770" w:rsidP="00360770">
      <w:pPr>
        <w:spacing w:line="240" w:lineRule="auto"/>
        <w:rPr>
          <w:sz w:val="24"/>
          <w:szCs w:val="24"/>
          <w:lang w:val="en-GB"/>
        </w:rPr>
      </w:pPr>
      <w:r w:rsidRPr="0005413E">
        <w:rPr>
          <w:sz w:val="24"/>
          <w:szCs w:val="24"/>
          <w:u w:val="single"/>
          <w:lang w:val="en-GB"/>
        </w:rPr>
        <w:t>Clinical trial adverse experiences:</w:t>
      </w:r>
      <w:r w:rsidRPr="0005413E">
        <w:rPr>
          <w:sz w:val="24"/>
          <w:szCs w:val="24"/>
          <w:lang w:val="en-GB"/>
        </w:rPr>
        <w:t xml:space="preserve"> </w:t>
      </w:r>
    </w:p>
    <w:p w14:paraId="1DAFAD63" w14:textId="77777777" w:rsidR="00360770" w:rsidRPr="0005413E" w:rsidRDefault="00360770" w:rsidP="00360770">
      <w:pPr>
        <w:spacing w:line="240" w:lineRule="auto"/>
        <w:rPr>
          <w:sz w:val="24"/>
          <w:szCs w:val="24"/>
          <w:lang w:val="en-GB"/>
        </w:rPr>
      </w:pPr>
      <w:r w:rsidRPr="0005413E">
        <w:rPr>
          <w:sz w:val="24"/>
          <w:szCs w:val="24"/>
          <w:lang w:val="en-GB"/>
        </w:rPr>
        <w:t xml:space="preserve">urinary tract infections, diabetes, stroke. </w:t>
      </w:r>
    </w:p>
    <w:p w14:paraId="779B79D1" w14:textId="77777777" w:rsidR="00360770" w:rsidRPr="0005413E" w:rsidRDefault="00360770" w:rsidP="00360770">
      <w:pPr>
        <w:spacing w:line="240" w:lineRule="auto"/>
        <w:rPr>
          <w:sz w:val="24"/>
          <w:szCs w:val="24"/>
          <w:lang w:val="en-GB"/>
        </w:rPr>
      </w:pPr>
      <w:r w:rsidRPr="0005413E">
        <w:rPr>
          <w:sz w:val="24"/>
          <w:szCs w:val="24"/>
          <w:lang w:val="en-GB"/>
        </w:rPr>
        <w:t>In the study involving 10,305 participants (age range 40–80 years, 19% women; 94.6% Caucasians, 2.6% Africans, 1.5% South Asians, 1.3% mixed/other) treated with atorvastatin 10 mg daily (n=5,168) or placebo (n=5,137), the safety and tolerability profile of the group treated with atorvastatin was comparable to that of the group treated with placebo during a median of 3.3 years of follow-up.</w:t>
      </w:r>
    </w:p>
    <w:p w14:paraId="229D3260" w14:textId="77777777" w:rsidR="00360770" w:rsidRPr="0005413E" w:rsidRDefault="00360770" w:rsidP="00360770">
      <w:pPr>
        <w:spacing w:line="240" w:lineRule="auto"/>
        <w:rPr>
          <w:sz w:val="24"/>
          <w:szCs w:val="24"/>
          <w:lang w:val="en-GB"/>
        </w:rPr>
      </w:pPr>
      <w:r w:rsidRPr="0005413E">
        <w:rPr>
          <w:sz w:val="24"/>
          <w:szCs w:val="24"/>
          <w:lang w:val="en-GB"/>
        </w:rPr>
        <w:t>In the study involving 2,838 subjects (age range 39–77 years, 32% women; 94.3% Caucasians, 2.4% South Asians, 2.3% Afro-Caribbean</w:t>
      </w:r>
      <w:r w:rsidR="0015201E" w:rsidRPr="0005413E">
        <w:rPr>
          <w:sz w:val="24"/>
          <w:szCs w:val="24"/>
          <w:lang w:val="en-GB"/>
        </w:rPr>
        <w:t>, 1</w:t>
      </w:r>
      <w:r w:rsidRPr="0005413E">
        <w:rPr>
          <w:sz w:val="24"/>
          <w:szCs w:val="24"/>
          <w:lang w:val="en-GB"/>
        </w:rPr>
        <w:t>% other) with type 2 diabetes treated with atorvastatin 10 mg daily (n=1,428) or placebo (n=1,410), there was no difference in the overall frequency of adverse reactions or serious adverse reactions between the treatment groups during a median follow-up of 3.9 years. No cases of rhabdomyolysis were reported.</w:t>
      </w:r>
    </w:p>
    <w:p w14:paraId="03A252A3" w14:textId="77777777" w:rsidR="00360770" w:rsidRPr="0005413E" w:rsidRDefault="00360770" w:rsidP="00360770">
      <w:pPr>
        <w:spacing w:line="240" w:lineRule="auto"/>
        <w:rPr>
          <w:sz w:val="24"/>
          <w:szCs w:val="24"/>
          <w:lang w:val="en-GB"/>
        </w:rPr>
      </w:pPr>
      <w:r w:rsidRPr="0005413E">
        <w:rPr>
          <w:sz w:val="24"/>
          <w:szCs w:val="24"/>
          <w:lang w:val="en-GB"/>
        </w:rPr>
        <w:t>In the study involving 10,001 subjects (age range 29–78 years, 19% women; 94.1% Caucasians, 2.9% Blacks, 1.0% Asians, 2.0% other) with clinically evident CHD treated with atorvastatin 10 mg daily (n=5,006) or atorvastatin 80 mg daily (n=4,995), there were more serious adverse reactions and discontinuations due to adverse reactions in the high-dose atorvastatin group (92, 1.8%; 497, 9.9%, respectively) as compared to the low-dose group (69, 1.4%; 404, 8.1%, respectively) during a median follow-up of 4.9 years. Persistent transaminase elevations (≥3 x ULN twice within 4–10 days) occurred in 62 (1.3%) individuals with atorvastatin 80 mg and in nine (0.2%) individuals with atorvastatin 10 mg. Elevations of CK (≥10 x ULN) were low overall, but were higher in the high-dose atorvastatin treatment group (13, 0.3%) compared to the low-dose atorvastatin group (6, 0.1%).</w:t>
      </w:r>
    </w:p>
    <w:p w14:paraId="0548EED1" w14:textId="77777777" w:rsidR="00360770" w:rsidRPr="0005413E" w:rsidRDefault="00360770" w:rsidP="00360770">
      <w:pPr>
        <w:spacing w:line="240" w:lineRule="auto"/>
        <w:rPr>
          <w:sz w:val="24"/>
          <w:szCs w:val="24"/>
          <w:lang w:val="en-GB"/>
        </w:rPr>
      </w:pPr>
      <w:r w:rsidRPr="0005413E">
        <w:rPr>
          <w:sz w:val="24"/>
          <w:szCs w:val="24"/>
          <w:lang w:val="en-GB"/>
        </w:rPr>
        <w:t>In the study involving 8,888 subjects (age range 26–80 years, 19% women; 99.3% Caucasians, 0.4% Asians, 0.3% Blacks, 0.04% other) treated with atorvastatin 80 mg/day (n=4,439) or simvastatin 20–40 mg daily (n=4,449), there was no difference in the overall frequency of adverse reactions or serious adverse reactions between the treatment groups during a median follow-up of 4.8 years.</w:t>
      </w:r>
    </w:p>
    <w:p w14:paraId="59FE72DC" w14:textId="77777777" w:rsidR="00360770" w:rsidRPr="0005413E" w:rsidRDefault="00360770" w:rsidP="00360770">
      <w:pPr>
        <w:spacing w:line="240" w:lineRule="auto"/>
        <w:rPr>
          <w:sz w:val="24"/>
          <w:szCs w:val="24"/>
          <w:lang w:val="en-GB"/>
        </w:rPr>
      </w:pPr>
      <w:r w:rsidRPr="0005413E">
        <w:rPr>
          <w:sz w:val="24"/>
          <w:szCs w:val="24"/>
          <w:lang w:val="en-GB"/>
        </w:rPr>
        <w:t>In the study involving 4</w:t>
      </w:r>
      <w:r w:rsidR="0015201E" w:rsidRPr="0005413E">
        <w:rPr>
          <w:sz w:val="24"/>
          <w:szCs w:val="24"/>
          <w:lang w:val="en-GB"/>
        </w:rPr>
        <w:t>,</w:t>
      </w:r>
      <w:r w:rsidRPr="0005413E">
        <w:rPr>
          <w:sz w:val="24"/>
          <w:szCs w:val="24"/>
          <w:lang w:val="en-GB"/>
        </w:rPr>
        <w:t xml:space="preserve">731 subjects (age range 21–92 years, 40% women; 93.3% Caucasians, 3.0% Blacks, 0.6% Asians, 3.1% other) without clinically evident CHD but with a stroke or TIA within the previous 6 months treated with atorvastatin 80 mg (n=2,365) or placebo (n=2,366) for a median follow-up of 4.9 years, there was a higher incidence of persistent hepatic transaminase elevations (≥3 x ULN twice within 4–10 days) in the atorvastatin group (0.9%) compared to placebo (0.1%). </w:t>
      </w:r>
      <w:r w:rsidRPr="0005413E">
        <w:rPr>
          <w:sz w:val="24"/>
          <w:szCs w:val="24"/>
          <w:lang w:val="en-GB"/>
        </w:rPr>
        <w:lastRenderedPageBreak/>
        <w:t>Elevations of CK (&gt;10 x ULN) were rare, but were higher in the atorvastatin group (0.1%) compared to placebo (0.0%). Diabetes was reported as an adverse reaction in 144 subjects (6.1%) in the atorvastatin group and 89 subjects (3.8%) in the placebo group (see “Special warnings and precautions for use”).</w:t>
      </w:r>
    </w:p>
    <w:p w14:paraId="11893ED6" w14:textId="77777777" w:rsidR="00360770" w:rsidRPr="0005413E" w:rsidRDefault="00360770" w:rsidP="00360770">
      <w:pPr>
        <w:spacing w:line="240" w:lineRule="auto"/>
        <w:rPr>
          <w:sz w:val="24"/>
          <w:szCs w:val="24"/>
          <w:lang w:val="en-GB"/>
        </w:rPr>
      </w:pPr>
      <w:r w:rsidRPr="0005413E">
        <w:rPr>
          <w:sz w:val="24"/>
          <w:szCs w:val="24"/>
          <w:lang w:val="en-GB"/>
        </w:rPr>
        <w:t>In a post-hoc analysis, atorvastatin 80 mg reduced the incidence of ischemic stroke (218/2</w:t>
      </w:r>
      <w:r w:rsidR="0015201E" w:rsidRPr="0005413E">
        <w:rPr>
          <w:sz w:val="24"/>
          <w:szCs w:val="24"/>
          <w:lang w:val="en-GB"/>
        </w:rPr>
        <w:t>,</w:t>
      </w:r>
      <w:r w:rsidRPr="0005413E">
        <w:rPr>
          <w:sz w:val="24"/>
          <w:szCs w:val="24"/>
          <w:lang w:val="en-GB"/>
        </w:rPr>
        <w:t>365, 9.2% vs. 274/2,366, 11.6%) and increased the incidence of hemorrhagic stroke (55/2,365, 2.3% vs. 33/2,366, 1.4%) compared to placebo. The incidence of fatal hemorrhagic stroke was similar between groups (17 atorvastatin vs. 18 placebo). The incidence of non-fatal hemorrhagic strokes was significantly greater in the atorvastatin group (38 non-fatal hemorrhagic strokes) as compared to the placebo group (16 non-fatal hemorrhagic strokes). Subjects who entered the study with a hemorrhagic stroke appeared to be at increased risk for hemorrhagic stroke (7 (16%) atorvastatin vs. 2 (4%) placebo).</w:t>
      </w:r>
    </w:p>
    <w:p w14:paraId="593C5435" w14:textId="77777777" w:rsidR="00360770" w:rsidRPr="0005413E" w:rsidRDefault="00360770" w:rsidP="00360770">
      <w:pPr>
        <w:spacing w:line="240" w:lineRule="auto"/>
        <w:rPr>
          <w:sz w:val="24"/>
          <w:szCs w:val="24"/>
          <w:lang w:val="en-GB"/>
        </w:rPr>
      </w:pPr>
      <w:r w:rsidRPr="0005413E">
        <w:rPr>
          <w:sz w:val="24"/>
          <w:szCs w:val="24"/>
          <w:lang w:val="en-GB"/>
        </w:rPr>
        <w:t>There were no significant differences between the treatment groups for all-cause mortality: 216 (9.1%) in the atorvastatin 80 mg/day group vs. 211 (8.9%) in the placebo group. The proportions of subjects who experienced cardiovascular death were numerically smaller in the atorvastatin 80 mg group (3.3%) than in the placebo group (4.1%). The proportions of subjects who experienced non-cardiovascular death were numerically larger in the atorvastatin 80 mg group (5.0%) than in the placebo group (4.0%).</w:t>
      </w:r>
    </w:p>
    <w:p w14:paraId="7A77657E" w14:textId="77777777" w:rsidR="00360770" w:rsidRPr="0005413E" w:rsidRDefault="00360770" w:rsidP="00360770">
      <w:pPr>
        <w:spacing w:line="240" w:lineRule="auto"/>
        <w:rPr>
          <w:sz w:val="24"/>
          <w:szCs w:val="24"/>
          <w:u w:val="single"/>
          <w:lang w:val="en-GB"/>
        </w:rPr>
      </w:pPr>
      <w:r w:rsidRPr="0005413E">
        <w:rPr>
          <w:sz w:val="24"/>
          <w:szCs w:val="24"/>
          <w:u w:val="single"/>
          <w:lang w:val="en-GB"/>
        </w:rPr>
        <w:t>Adverse reactions from clinical studies of atorvastatin in pediatric patients:</w:t>
      </w:r>
    </w:p>
    <w:p w14:paraId="517D96B9" w14:textId="77777777" w:rsidR="009C6925" w:rsidRPr="0005413E" w:rsidRDefault="00360770" w:rsidP="00360770">
      <w:pPr>
        <w:widowControl/>
        <w:spacing w:line="240" w:lineRule="auto"/>
        <w:rPr>
          <w:sz w:val="24"/>
          <w:szCs w:val="24"/>
          <w:lang w:val="en-GB"/>
        </w:rPr>
      </w:pPr>
      <w:r w:rsidRPr="0005413E">
        <w:rPr>
          <w:sz w:val="24"/>
          <w:szCs w:val="24"/>
          <w:lang w:val="en-GB"/>
        </w:rPr>
        <w:t>In a 26-week controlled study in boys and postmenarchal girls with HeFH (ages 10 years to 17 years) (n=140, 31% female; 92% Caucasians, 1.6% Blacks, 1.6% Asians, 4.8% Other), the safety and tolerability profile of atorvastatin 10 to 20 mg daily, as an adjunct to diet to reduce TC, LDL-C, and apo B levels, was generally similar to that of placebo.</w:t>
      </w:r>
    </w:p>
    <w:p w14:paraId="5A0C0C19" w14:textId="77777777" w:rsidR="009C6925" w:rsidRPr="0005413E" w:rsidRDefault="00125289" w:rsidP="00FC7AB0">
      <w:pPr>
        <w:widowControl/>
        <w:spacing w:line="240" w:lineRule="auto"/>
        <w:rPr>
          <w:i/>
          <w:sz w:val="24"/>
          <w:szCs w:val="24"/>
          <w:lang w:val="en-GB"/>
        </w:rPr>
      </w:pPr>
      <w:r w:rsidRPr="0005413E">
        <w:rPr>
          <w:i/>
          <w:sz w:val="24"/>
          <w:szCs w:val="24"/>
          <w:lang w:val="en-GB"/>
        </w:rPr>
        <w:t>Post-marke</w:t>
      </w:r>
      <w:r w:rsidR="0077593D" w:rsidRPr="0005413E">
        <w:rPr>
          <w:i/>
          <w:sz w:val="24"/>
          <w:szCs w:val="24"/>
          <w:lang w:val="en-GB"/>
        </w:rPr>
        <w:t>ting experience of atorvastatin</w:t>
      </w:r>
    </w:p>
    <w:p w14:paraId="1B391392" w14:textId="77777777" w:rsidR="009C6925" w:rsidRPr="0005413E" w:rsidRDefault="00125289" w:rsidP="00FC7AB0">
      <w:pPr>
        <w:widowControl/>
        <w:spacing w:line="240" w:lineRule="auto"/>
        <w:rPr>
          <w:sz w:val="24"/>
          <w:szCs w:val="24"/>
          <w:lang w:val="en-GB"/>
        </w:rPr>
      </w:pPr>
      <w:r w:rsidRPr="0005413E">
        <w:rPr>
          <w:sz w:val="24"/>
          <w:szCs w:val="24"/>
          <w:lang w:val="en-GB"/>
        </w:rPr>
        <w:t>The following adverse reactions have been identified during postapproval use of atorvastatin. Because these reactions are reported voluntarily from a population of uncertain size, it is not always possible to reliably estimate their frequency or establish a causal relationship to drug exposure.</w:t>
      </w:r>
    </w:p>
    <w:p w14:paraId="77B07E82" w14:textId="77777777" w:rsidR="009C6925" w:rsidRPr="0005413E" w:rsidRDefault="00C01721" w:rsidP="00FC7AB0">
      <w:pPr>
        <w:widowControl/>
        <w:spacing w:line="240" w:lineRule="auto"/>
        <w:rPr>
          <w:sz w:val="24"/>
          <w:szCs w:val="24"/>
          <w:lang w:val="en-GB"/>
        </w:rPr>
      </w:pPr>
      <w:r w:rsidRPr="0005413E">
        <w:rPr>
          <w:sz w:val="24"/>
          <w:szCs w:val="24"/>
          <w:lang w:val="en-GB"/>
        </w:rPr>
        <w:t xml:space="preserve">Adverse reactions associated with atorvastatin therapy reported since market introduction, that are not listed above, regardless of causality assessment, include the following: anaphylaxis, angioneurotic </w:t>
      </w:r>
      <w:r w:rsidR="001C3E8C" w:rsidRPr="0005413E">
        <w:rPr>
          <w:sz w:val="24"/>
          <w:szCs w:val="24"/>
          <w:lang w:val="en-GB"/>
        </w:rPr>
        <w:t>oedema</w:t>
      </w:r>
      <w:r w:rsidRPr="0005413E">
        <w:rPr>
          <w:sz w:val="24"/>
          <w:szCs w:val="24"/>
          <w:lang w:val="en-GB"/>
        </w:rPr>
        <w:t>, bullous rashes (including erythema multiforme, Stevens-Johnson syndrome, and toxic epidermal</w:t>
      </w:r>
      <w:r w:rsidR="00FC7AB0" w:rsidRPr="0005413E">
        <w:rPr>
          <w:sz w:val="24"/>
          <w:szCs w:val="24"/>
          <w:lang w:val="en-GB"/>
        </w:rPr>
        <w:t xml:space="preserve"> </w:t>
      </w:r>
      <w:r w:rsidRPr="0005413E">
        <w:rPr>
          <w:sz w:val="24"/>
          <w:szCs w:val="24"/>
          <w:lang w:val="en-GB"/>
        </w:rPr>
        <w:t>necrolysis), rhabdomyolysis, myositis, fatigue, tendon rupture, fatal and non-fatal hepatic failure, dizziness, depression, peripheral neuropathy, pancreatitis</w:t>
      </w:r>
      <w:r w:rsidR="00360770" w:rsidRPr="0005413E">
        <w:rPr>
          <w:sz w:val="24"/>
          <w:szCs w:val="24"/>
          <w:lang w:val="en-GB"/>
        </w:rPr>
        <w:t xml:space="preserve"> and interstitial lung disease</w:t>
      </w:r>
      <w:r w:rsidRPr="0005413E">
        <w:rPr>
          <w:sz w:val="24"/>
          <w:szCs w:val="24"/>
          <w:lang w:val="en-GB"/>
        </w:rPr>
        <w:t>.</w:t>
      </w:r>
    </w:p>
    <w:p w14:paraId="48F24374" w14:textId="77777777" w:rsidR="009C6925" w:rsidRPr="0005413E" w:rsidRDefault="00467DDD" w:rsidP="00FC7AB0">
      <w:pPr>
        <w:widowControl/>
        <w:spacing w:line="240" w:lineRule="auto"/>
        <w:rPr>
          <w:sz w:val="24"/>
          <w:szCs w:val="24"/>
          <w:lang w:val="en-GB"/>
        </w:rPr>
      </w:pPr>
      <w:r w:rsidRPr="0005413E">
        <w:rPr>
          <w:sz w:val="24"/>
          <w:szCs w:val="24"/>
          <w:lang w:val="en-GB"/>
        </w:rPr>
        <w:t>There have been rare reports of immune-mediated necrotizing myopathy associated with statin use (</w:t>
      </w:r>
      <w:r w:rsidR="002D675E">
        <w:rPr>
          <w:sz w:val="24"/>
          <w:szCs w:val="24"/>
          <w:lang w:val="en-GB"/>
        </w:rPr>
        <w:t>see Section</w:t>
      </w:r>
      <w:r w:rsidRPr="0005413E">
        <w:rPr>
          <w:sz w:val="24"/>
          <w:szCs w:val="24"/>
          <w:lang w:val="en-GB"/>
        </w:rPr>
        <w:t xml:space="preserve"> </w:t>
      </w:r>
      <w:r w:rsidR="00057C88" w:rsidRPr="0005413E">
        <w:rPr>
          <w:sz w:val="24"/>
          <w:szCs w:val="24"/>
          <w:lang w:val="en-GB"/>
        </w:rPr>
        <w:t>“Special warnings and precautions for use”</w:t>
      </w:r>
      <w:r w:rsidRPr="0005413E">
        <w:rPr>
          <w:sz w:val="24"/>
          <w:szCs w:val="24"/>
          <w:lang w:val="en-GB"/>
        </w:rPr>
        <w:t>).</w:t>
      </w:r>
    </w:p>
    <w:p w14:paraId="1112874B" w14:textId="77777777" w:rsidR="009C6925" w:rsidRPr="0005413E" w:rsidRDefault="00682C5A" w:rsidP="00FC7AB0">
      <w:pPr>
        <w:widowControl/>
        <w:spacing w:line="240" w:lineRule="auto"/>
        <w:rPr>
          <w:sz w:val="24"/>
          <w:szCs w:val="24"/>
          <w:lang w:val="en-GB"/>
        </w:rPr>
      </w:pPr>
      <w:r w:rsidRPr="0005413E">
        <w:rPr>
          <w:sz w:val="24"/>
          <w:szCs w:val="24"/>
          <w:lang w:val="en-GB"/>
        </w:rPr>
        <w:lastRenderedPageBreak/>
        <w:t>There have been rare postmarketing reports of cognitive impairment (e.g., memory loss, forgetfulness, amnesia, memory impairment, confusion) associated with statin use.</w:t>
      </w:r>
      <w:r w:rsidR="00FC7AB0" w:rsidRPr="0005413E">
        <w:rPr>
          <w:sz w:val="24"/>
          <w:szCs w:val="24"/>
          <w:lang w:val="en-GB"/>
        </w:rPr>
        <w:t xml:space="preserve"> </w:t>
      </w:r>
      <w:r w:rsidRPr="0005413E">
        <w:rPr>
          <w:sz w:val="24"/>
          <w:szCs w:val="24"/>
          <w:lang w:val="en-GB"/>
        </w:rPr>
        <w:t>These cognitive issues have been reported for all statins</w:t>
      </w:r>
      <w:r w:rsidR="004D1C56" w:rsidRPr="0005413E">
        <w:rPr>
          <w:sz w:val="24"/>
          <w:szCs w:val="24"/>
          <w:lang w:val="en-GB"/>
        </w:rPr>
        <w:t xml:space="preserve"> and were not considered serious adverse reactions</w:t>
      </w:r>
      <w:r w:rsidRPr="0005413E">
        <w:rPr>
          <w:sz w:val="24"/>
          <w:szCs w:val="24"/>
          <w:lang w:val="en-GB"/>
        </w:rPr>
        <w:t>.</w:t>
      </w:r>
      <w:r w:rsidR="00FC7AB0" w:rsidRPr="0005413E">
        <w:rPr>
          <w:sz w:val="24"/>
          <w:szCs w:val="24"/>
          <w:lang w:val="en-GB"/>
        </w:rPr>
        <w:t xml:space="preserve"> </w:t>
      </w:r>
      <w:r w:rsidRPr="0005413E">
        <w:rPr>
          <w:sz w:val="24"/>
          <w:szCs w:val="24"/>
          <w:lang w:val="en-GB"/>
        </w:rPr>
        <w:t>The reports are generally nonserious, and reversible upon statin discontinuation, with variable times to symptom onset (1 day to years) and symptom resolution (median of 3 weeks).</w:t>
      </w:r>
    </w:p>
    <w:p w14:paraId="0EDD0D09" w14:textId="77777777" w:rsidR="009C6925" w:rsidRPr="0005413E" w:rsidRDefault="00FC66CB" w:rsidP="00FC7AB0">
      <w:pPr>
        <w:widowControl/>
        <w:spacing w:line="240" w:lineRule="auto"/>
        <w:rPr>
          <w:sz w:val="24"/>
          <w:szCs w:val="24"/>
          <w:lang w:val="en-GB"/>
        </w:rPr>
      </w:pPr>
      <w:r w:rsidRPr="0005413E">
        <w:rPr>
          <w:sz w:val="24"/>
          <w:szCs w:val="24"/>
          <w:lang w:val="en-GB"/>
        </w:rPr>
        <w:t>The following adverse effects were described with some statins:</w:t>
      </w:r>
      <w:r w:rsidR="009C6925" w:rsidRPr="0005413E">
        <w:rPr>
          <w:sz w:val="24"/>
          <w:szCs w:val="24"/>
          <w:lang w:val="en-GB"/>
        </w:rPr>
        <w:t xml:space="preserve"> </w:t>
      </w:r>
      <w:r w:rsidR="00101816" w:rsidRPr="0005413E">
        <w:rPr>
          <w:sz w:val="24"/>
          <w:szCs w:val="24"/>
          <w:lang w:val="en-GB"/>
        </w:rPr>
        <w:t>sexual disorders; single cases of interstitial lung disease, especially during prolonged treatment.</w:t>
      </w:r>
    </w:p>
    <w:p w14:paraId="5149BC01" w14:textId="77777777" w:rsidR="009C6925" w:rsidRPr="0005413E" w:rsidRDefault="003C4898" w:rsidP="00FC7AB0">
      <w:pPr>
        <w:spacing w:line="240" w:lineRule="auto"/>
        <w:rPr>
          <w:sz w:val="24"/>
          <w:szCs w:val="24"/>
          <w:u w:val="single"/>
          <w:lang w:val="en-GB"/>
        </w:rPr>
      </w:pPr>
      <w:r w:rsidRPr="0005413E">
        <w:rPr>
          <w:sz w:val="24"/>
          <w:szCs w:val="24"/>
          <w:u w:val="single"/>
          <w:lang w:val="en-GB"/>
        </w:rPr>
        <w:t>The following adverse reactions have been identified during postapproval use of Atorvastatin.</w:t>
      </w:r>
      <w:r w:rsidR="009C6925" w:rsidRPr="0005413E">
        <w:rPr>
          <w:sz w:val="24"/>
          <w:szCs w:val="24"/>
          <w:u w:val="single"/>
          <w:lang w:val="en-GB"/>
        </w:rPr>
        <w:t xml:space="preserve"> </w:t>
      </w:r>
    </w:p>
    <w:p w14:paraId="14BE52E0" w14:textId="77777777" w:rsidR="009C6925" w:rsidRPr="0005413E" w:rsidRDefault="003C4898" w:rsidP="00FC7AB0">
      <w:pPr>
        <w:widowControl/>
        <w:spacing w:line="240" w:lineRule="auto"/>
        <w:rPr>
          <w:sz w:val="24"/>
          <w:szCs w:val="24"/>
          <w:lang w:val="en-GB"/>
        </w:rPr>
      </w:pPr>
      <w:r w:rsidRPr="0005413E">
        <w:rPr>
          <w:i/>
          <w:sz w:val="24"/>
          <w:szCs w:val="24"/>
          <w:lang w:val="en-GB"/>
        </w:rPr>
        <w:t>Blood and lymphatic system disorders:</w:t>
      </w:r>
      <w:r w:rsidR="009C6925" w:rsidRPr="0005413E">
        <w:rPr>
          <w:sz w:val="24"/>
          <w:szCs w:val="24"/>
          <w:lang w:val="en-GB"/>
        </w:rPr>
        <w:t xml:space="preserve"> </w:t>
      </w:r>
      <w:r w:rsidRPr="0005413E">
        <w:rPr>
          <w:sz w:val="24"/>
          <w:szCs w:val="24"/>
          <w:lang w:val="en-GB"/>
        </w:rPr>
        <w:t>thrombocytopenia.</w:t>
      </w:r>
    </w:p>
    <w:p w14:paraId="647E0D0D" w14:textId="77777777" w:rsidR="009C6925" w:rsidRPr="0005413E" w:rsidRDefault="003C4898" w:rsidP="00FC7AB0">
      <w:pPr>
        <w:widowControl/>
        <w:spacing w:line="240" w:lineRule="auto"/>
        <w:rPr>
          <w:sz w:val="24"/>
          <w:szCs w:val="24"/>
          <w:lang w:val="en-GB"/>
        </w:rPr>
      </w:pPr>
      <w:r w:rsidRPr="0005413E">
        <w:rPr>
          <w:i/>
          <w:sz w:val="24"/>
          <w:szCs w:val="24"/>
          <w:lang w:val="en-GB"/>
        </w:rPr>
        <w:t>Immune system disorders:</w:t>
      </w:r>
      <w:r w:rsidR="009C6925" w:rsidRPr="0005413E">
        <w:rPr>
          <w:i/>
          <w:sz w:val="24"/>
          <w:szCs w:val="24"/>
          <w:lang w:val="en-GB"/>
        </w:rPr>
        <w:t xml:space="preserve"> </w:t>
      </w:r>
      <w:r w:rsidRPr="0005413E">
        <w:rPr>
          <w:sz w:val="24"/>
          <w:szCs w:val="24"/>
          <w:lang w:val="en-GB"/>
        </w:rPr>
        <w:t>allergic reactions, anaphylaxis including anaphylactic shock.</w:t>
      </w:r>
    </w:p>
    <w:p w14:paraId="52C795F8" w14:textId="77777777" w:rsidR="009C6925" w:rsidRPr="0005413E" w:rsidRDefault="003C4898" w:rsidP="00FC7AB0">
      <w:pPr>
        <w:widowControl/>
        <w:spacing w:line="240" w:lineRule="auto"/>
        <w:rPr>
          <w:sz w:val="24"/>
          <w:szCs w:val="24"/>
          <w:lang w:val="en-GB"/>
        </w:rPr>
      </w:pPr>
      <w:r w:rsidRPr="0005413E">
        <w:rPr>
          <w:i/>
          <w:sz w:val="24"/>
          <w:szCs w:val="24"/>
          <w:lang w:val="en-GB"/>
        </w:rPr>
        <w:t>Metabolism and nutrition disorders:</w:t>
      </w:r>
      <w:r w:rsidR="009C6925" w:rsidRPr="0005413E">
        <w:rPr>
          <w:sz w:val="24"/>
          <w:szCs w:val="24"/>
          <w:lang w:val="en-GB"/>
        </w:rPr>
        <w:t xml:space="preserve"> </w:t>
      </w:r>
      <w:r w:rsidRPr="0005413E">
        <w:rPr>
          <w:sz w:val="24"/>
          <w:szCs w:val="24"/>
          <w:lang w:val="en-GB"/>
        </w:rPr>
        <w:t>weight increased.</w:t>
      </w:r>
      <w:r w:rsidR="009C6925" w:rsidRPr="0005413E">
        <w:rPr>
          <w:sz w:val="24"/>
          <w:szCs w:val="24"/>
          <w:lang w:val="en-GB"/>
        </w:rPr>
        <w:t xml:space="preserve"> </w:t>
      </w:r>
    </w:p>
    <w:p w14:paraId="4DD13AA9" w14:textId="77777777" w:rsidR="009C6925" w:rsidRPr="0005413E" w:rsidRDefault="003C4898" w:rsidP="00FC7AB0">
      <w:pPr>
        <w:widowControl/>
        <w:spacing w:line="240" w:lineRule="auto"/>
        <w:rPr>
          <w:sz w:val="24"/>
          <w:szCs w:val="24"/>
          <w:lang w:val="en-GB"/>
        </w:rPr>
      </w:pPr>
      <w:r w:rsidRPr="0005413E">
        <w:rPr>
          <w:i/>
          <w:sz w:val="24"/>
          <w:szCs w:val="24"/>
          <w:lang w:val="en-GB"/>
        </w:rPr>
        <w:t>Nervous system disorders:</w:t>
      </w:r>
      <w:r w:rsidR="009C6925" w:rsidRPr="0005413E">
        <w:rPr>
          <w:sz w:val="24"/>
          <w:szCs w:val="24"/>
          <w:lang w:val="en-GB"/>
        </w:rPr>
        <w:t xml:space="preserve"> </w:t>
      </w:r>
      <w:r w:rsidRPr="0005413E">
        <w:rPr>
          <w:sz w:val="24"/>
          <w:szCs w:val="24"/>
          <w:lang w:val="en-GB"/>
        </w:rPr>
        <w:t>headache, hypoesthesia, dysgeusia.</w:t>
      </w:r>
      <w:r w:rsidR="009C6925" w:rsidRPr="0005413E">
        <w:rPr>
          <w:sz w:val="24"/>
          <w:szCs w:val="24"/>
          <w:lang w:val="en-GB"/>
        </w:rPr>
        <w:t xml:space="preserve"> </w:t>
      </w:r>
    </w:p>
    <w:p w14:paraId="6EC450FD" w14:textId="77777777" w:rsidR="009C6925" w:rsidRPr="0005413E" w:rsidRDefault="003C4898" w:rsidP="00FC7AB0">
      <w:pPr>
        <w:widowControl/>
        <w:spacing w:line="240" w:lineRule="auto"/>
        <w:rPr>
          <w:sz w:val="24"/>
          <w:szCs w:val="24"/>
          <w:lang w:val="en-GB"/>
        </w:rPr>
      </w:pPr>
      <w:r w:rsidRPr="0005413E">
        <w:rPr>
          <w:i/>
          <w:sz w:val="24"/>
          <w:szCs w:val="24"/>
          <w:lang w:val="en-GB"/>
        </w:rPr>
        <w:t>Gastrointestinal disorders:</w:t>
      </w:r>
      <w:r w:rsidR="009C6925" w:rsidRPr="0005413E">
        <w:rPr>
          <w:sz w:val="24"/>
          <w:szCs w:val="24"/>
          <w:lang w:val="en-GB"/>
        </w:rPr>
        <w:t xml:space="preserve"> </w:t>
      </w:r>
      <w:r w:rsidRPr="0005413E">
        <w:rPr>
          <w:sz w:val="24"/>
          <w:szCs w:val="24"/>
          <w:lang w:val="en-GB"/>
        </w:rPr>
        <w:t>abdominal pain.</w:t>
      </w:r>
    </w:p>
    <w:p w14:paraId="7C63F3D1" w14:textId="77777777" w:rsidR="009C6925" w:rsidRPr="0005413E" w:rsidRDefault="003C4898" w:rsidP="00FC7AB0">
      <w:pPr>
        <w:widowControl/>
        <w:spacing w:line="240" w:lineRule="auto"/>
        <w:rPr>
          <w:sz w:val="24"/>
          <w:szCs w:val="24"/>
          <w:lang w:val="en-GB"/>
        </w:rPr>
      </w:pPr>
      <w:r w:rsidRPr="0005413E">
        <w:rPr>
          <w:i/>
          <w:sz w:val="24"/>
          <w:szCs w:val="24"/>
          <w:lang w:val="en-GB"/>
        </w:rPr>
        <w:t>Ear disorders:</w:t>
      </w:r>
      <w:r w:rsidR="009C6925" w:rsidRPr="0005413E">
        <w:rPr>
          <w:sz w:val="24"/>
          <w:szCs w:val="24"/>
          <w:lang w:val="en-GB"/>
        </w:rPr>
        <w:t xml:space="preserve"> </w:t>
      </w:r>
      <w:r w:rsidRPr="0005413E">
        <w:rPr>
          <w:sz w:val="24"/>
          <w:szCs w:val="24"/>
          <w:lang w:val="en-GB"/>
        </w:rPr>
        <w:t>tinnitus.</w:t>
      </w:r>
    </w:p>
    <w:p w14:paraId="218D8726" w14:textId="77777777" w:rsidR="009C6925" w:rsidRPr="0005413E" w:rsidRDefault="003C4898" w:rsidP="00FC7AB0">
      <w:pPr>
        <w:widowControl/>
        <w:spacing w:line="240" w:lineRule="auto"/>
        <w:rPr>
          <w:sz w:val="24"/>
          <w:szCs w:val="24"/>
          <w:lang w:val="en-GB"/>
        </w:rPr>
      </w:pPr>
      <w:r w:rsidRPr="0005413E">
        <w:rPr>
          <w:i/>
          <w:sz w:val="24"/>
          <w:szCs w:val="24"/>
          <w:lang w:val="en-GB"/>
        </w:rPr>
        <w:t>Skin and subcutaneous tissue:</w:t>
      </w:r>
      <w:r w:rsidR="009C6925" w:rsidRPr="0005413E">
        <w:rPr>
          <w:sz w:val="24"/>
          <w:szCs w:val="24"/>
          <w:lang w:val="en-GB"/>
        </w:rPr>
        <w:t xml:space="preserve"> </w:t>
      </w:r>
      <w:r w:rsidRPr="0005413E">
        <w:rPr>
          <w:sz w:val="24"/>
          <w:szCs w:val="24"/>
          <w:lang w:val="en-GB"/>
        </w:rPr>
        <w:t>urticaria.</w:t>
      </w:r>
      <w:r w:rsidR="009C6925" w:rsidRPr="0005413E">
        <w:rPr>
          <w:sz w:val="24"/>
          <w:szCs w:val="24"/>
          <w:lang w:val="en-GB"/>
        </w:rPr>
        <w:t xml:space="preserve"> </w:t>
      </w:r>
    </w:p>
    <w:p w14:paraId="4D8677C6" w14:textId="77777777" w:rsidR="00FC7AB0" w:rsidRPr="0005413E" w:rsidRDefault="00485431" w:rsidP="00FC7AB0">
      <w:pPr>
        <w:widowControl/>
        <w:spacing w:line="240" w:lineRule="auto"/>
        <w:rPr>
          <w:sz w:val="24"/>
          <w:szCs w:val="24"/>
          <w:lang w:val="en-GB"/>
        </w:rPr>
      </w:pPr>
      <w:r w:rsidRPr="0005413E">
        <w:rPr>
          <w:i/>
          <w:sz w:val="24"/>
          <w:szCs w:val="24"/>
          <w:lang w:val="en-GB"/>
        </w:rPr>
        <w:t>Musculoskeletal and connective tissue disorders:</w:t>
      </w:r>
      <w:r w:rsidR="009C6925" w:rsidRPr="0005413E">
        <w:rPr>
          <w:sz w:val="24"/>
          <w:szCs w:val="24"/>
          <w:lang w:val="en-GB"/>
        </w:rPr>
        <w:t xml:space="preserve"> </w:t>
      </w:r>
      <w:r w:rsidRPr="0005413E">
        <w:rPr>
          <w:sz w:val="24"/>
          <w:szCs w:val="24"/>
          <w:lang w:val="en-GB"/>
        </w:rPr>
        <w:t>arthralgia, back pain</w:t>
      </w:r>
      <w:r w:rsidR="00360770" w:rsidRPr="0005413E">
        <w:rPr>
          <w:sz w:val="24"/>
          <w:szCs w:val="24"/>
          <w:lang w:val="en-GB"/>
        </w:rPr>
        <w:t>; rare: muscle rupture; very rare: lupus syndrome</w:t>
      </w:r>
      <w:r w:rsidRPr="0005413E">
        <w:rPr>
          <w:sz w:val="24"/>
          <w:szCs w:val="24"/>
          <w:lang w:val="en-GB"/>
        </w:rPr>
        <w:t>.</w:t>
      </w:r>
    </w:p>
    <w:p w14:paraId="3AADBEE5" w14:textId="77777777" w:rsidR="009C6925" w:rsidRPr="0005413E" w:rsidRDefault="00485431" w:rsidP="00FC7AB0">
      <w:pPr>
        <w:widowControl/>
        <w:spacing w:line="240" w:lineRule="auto"/>
        <w:rPr>
          <w:sz w:val="24"/>
          <w:szCs w:val="24"/>
          <w:lang w:val="en-GB"/>
        </w:rPr>
      </w:pPr>
      <w:r w:rsidRPr="0005413E">
        <w:rPr>
          <w:i/>
          <w:sz w:val="24"/>
          <w:szCs w:val="24"/>
          <w:lang w:val="en-GB"/>
        </w:rPr>
        <w:t>General disorders:</w:t>
      </w:r>
      <w:r w:rsidR="009C6925" w:rsidRPr="0005413E">
        <w:rPr>
          <w:sz w:val="24"/>
          <w:szCs w:val="24"/>
          <w:lang w:val="en-GB"/>
        </w:rPr>
        <w:t xml:space="preserve"> </w:t>
      </w:r>
      <w:r w:rsidRPr="0005413E">
        <w:rPr>
          <w:sz w:val="24"/>
          <w:szCs w:val="24"/>
          <w:lang w:val="en-GB"/>
        </w:rPr>
        <w:t>chest pain, peripheral swelling, malaise, fatigue.</w:t>
      </w:r>
    </w:p>
    <w:p w14:paraId="36813A79" w14:textId="77777777" w:rsidR="009C6925" w:rsidRPr="0005413E" w:rsidRDefault="00485431" w:rsidP="00FC7AB0">
      <w:pPr>
        <w:widowControl/>
        <w:spacing w:line="240" w:lineRule="auto"/>
        <w:rPr>
          <w:sz w:val="24"/>
          <w:szCs w:val="24"/>
          <w:lang w:val="en-GB"/>
        </w:rPr>
      </w:pPr>
      <w:r w:rsidRPr="0005413E">
        <w:rPr>
          <w:i/>
          <w:sz w:val="24"/>
          <w:szCs w:val="24"/>
          <w:lang w:val="en-GB"/>
        </w:rPr>
        <w:t>Investigations:</w:t>
      </w:r>
      <w:r w:rsidR="009C6925" w:rsidRPr="0005413E">
        <w:rPr>
          <w:sz w:val="24"/>
          <w:szCs w:val="24"/>
          <w:lang w:val="en-GB"/>
        </w:rPr>
        <w:t xml:space="preserve"> </w:t>
      </w:r>
      <w:r w:rsidRPr="0005413E">
        <w:rPr>
          <w:sz w:val="24"/>
          <w:szCs w:val="24"/>
          <w:lang w:val="en-GB"/>
        </w:rPr>
        <w:t>alanine aminotransferase increased, blood creatine phosphokinase increased.</w:t>
      </w:r>
    </w:p>
    <w:p w14:paraId="16AD0149" w14:textId="77777777" w:rsidR="003058BF" w:rsidRPr="0005413E" w:rsidRDefault="003058BF" w:rsidP="00FC7AB0">
      <w:pPr>
        <w:widowControl/>
        <w:spacing w:line="240" w:lineRule="auto"/>
        <w:rPr>
          <w:b/>
          <w:i/>
          <w:sz w:val="24"/>
          <w:szCs w:val="24"/>
          <w:lang w:val="en-GB"/>
        </w:rPr>
      </w:pPr>
    </w:p>
    <w:p w14:paraId="06171262" w14:textId="77777777" w:rsidR="00FC7AB0" w:rsidRPr="0005413E" w:rsidRDefault="00485431" w:rsidP="00FC7AB0">
      <w:pPr>
        <w:widowControl/>
        <w:spacing w:line="240" w:lineRule="auto"/>
        <w:rPr>
          <w:b/>
          <w:i/>
          <w:sz w:val="24"/>
          <w:szCs w:val="24"/>
          <w:lang w:val="en-GB"/>
        </w:rPr>
      </w:pPr>
      <w:r w:rsidRPr="0005413E">
        <w:rPr>
          <w:b/>
          <w:i/>
          <w:sz w:val="24"/>
          <w:szCs w:val="24"/>
          <w:lang w:val="en-GB"/>
        </w:rPr>
        <w:t>Shelf-life</w:t>
      </w:r>
    </w:p>
    <w:p w14:paraId="3E28EA4E" w14:textId="77777777" w:rsidR="005D051A" w:rsidRPr="0005413E" w:rsidRDefault="00485431" w:rsidP="00FC7AB0">
      <w:pPr>
        <w:widowControl/>
        <w:spacing w:line="240" w:lineRule="auto"/>
        <w:rPr>
          <w:b/>
          <w:sz w:val="24"/>
          <w:szCs w:val="24"/>
          <w:lang w:val="en-GB"/>
        </w:rPr>
      </w:pPr>
      <w:r w:rsidRPr="0005413E">
        <w:rPr>
          <w:sz w:val="24"/>
          <w:szCs w:val="24"/>
          <w:lang w:val="en-GB"/>
        </w:rPr>
        <w:t>2 years.</w:t>
      </w:r>
      <w:r w:rsidR="00351F4D" w:rsidRPr="0005413E">
        <w:rPr>
          <w:b/>
          <w:sz w:val="24"/>
          <w:szCs w:val="24"/>
          <w:lang w:val="en-GB"/>
        </w:rPr>
        <w:t xml:space="preserve"> </w:t>
      </w:r>
    </w:p>
    <w:p w14:paraId="42B18EB9" w14:textId="77777777" w:rsidR="00351F4D" w:rsidRPr="0005413E" w:rsidRDefault="00485431" w:rsidP="00FC7AB0">
      <w:pPr>
        <w:widowControl/>
        <w:spacing w:line="240" w:lineRule="auto"/>
        <w:rPr>
          <w:sz w:val="24"/>
          <w:szCs w:val="24"/>
          <w:lang w:val="en-GB"/>
        </w:rPr>
      </w:pPr>
      <w:r w:rsidRPr="0005413E">
        <w:rPr>
          <w:sz w:val="24"/>
          <w:szCs w:val="24"/>
          <w:lang w:val="en-GB"/>
        </w:rPr>
        <w:t>Do not use after expiry date indicated on the carton.</w:t>
      </w:r>
    </w:p>
    <w:p w14:paraId="30BD27A0" w14:textId="77777777" w:rsidR="007D5D79" w:rsidRPr="0005413E" w:rsidRDefault="007D5D79" w:rsidP="00FC7AB0">
      <w:pPr>
        <w:widowControl/>
        <w:spacing w:line="240" w:lineRule="auto"/>
        <w:rPr>
          <w:b/>
          <w:sz w:val="24"/>
          <w:szCs w:val="24"/>
          <w:lang w:val="en-GB"/>
        </w:rPr>
      </w:pPr>
    </w:p>
    <w:p w14:paraId="63A5E57D" w14:textId="77777777" w:rsidR="007D5D79" w:rsidRPr="0005413E" w:rsidRDefault="00485431" w:rsidP="00FC7AB0">
      <w:pPr>
        <w:spacing w:line="240" w:lineRule="auto"/>
        <w:ind w:right="-284"/>
        <w:rPr>
          <w:sz w:val="24"/>
          <w:szCs w:val="24"/>
          <w:lang w:val="en-GB"/>
        </w:rPr>
      </w:pPr>
      <w:r w:rsidRPr="0005413E">
        <w:rPr>
          <w:b/>
          <w:sz w:val="24"/>
          <w:szCs w:val="24"/>
          <w:lang w:val="en-GB"/>
        </w:rPr>
        <w:t>Storage</w:t>
      </w:r>
    </w:p>
    <w:p w14:paraId="6E61C75F" w14:textId="77777777" w:rsidR="007D5D79" w:rsidRPr="0005413E" w:rsidRDefault="00485431" w:rsidP="00FC7AB0">
      <w:pPr>
        <w:widowControl/>
        <w:overflowPunct w:val="0"/>
        <w:spacing w:line="240" w:lineRule="auto"/>
        <w:ind w:right="-284"/>
        <w:textAlignment w:val="baseline"/>
        <w:rPr>
          <w:rFonts w:ascii="Times New Roman CYR" w:hAnsi="Times New Roman CYR"/>
          <w:sz w:val="24"/>
          <w:szCs w:val="24"/>
          <w:lang w:val="en-GB"/>
        </w:rPr>
      </w:pPr>
      <w:r w:rsidRPr="0005413E">
        <w:rPr>
          <w:rFonts w:ascii="Times New Roman CYR" w:hAnsi="Times New Roman CYR"/>
          <w:sz w:val="24"/>
          <w:szCs w:val="24"/>
          <w:lang w:val="en-GB"/>
        </w:rPr>
        <w:t>Store in the original packag</w:t>
      </w:r>
      <w:r w:rsidR="00352B26" w:rsidRPr="0005413E">
        <w:rPr>
          <w:rFonts w:ascii="Times New Roman CYR" w:hAnsi="Times New Roman CYR"/>
          <w:sz w:val="24"/>
          <w:szCs w:val="24"/>
          <w:lang w:val="en-GB"/>
        </w:rPr>
        <w:t>e</w:t>
      </w:r>
      <w:r w:rsidRPr="0005413E">
        <w:rPr>
          <w:rFonts w:ascii="Times New Roman CYR" w:hAnsi="Times New Roman CYR"/>
          <w:sz w:val="24"/>
          <w:szCs w:val="24"/>
          <w:lang w:val="en-GB"/>
        </w:rPr>
        <w:t xml:space="preserve"> below 25 °C.</w:t>
      </w:r>
      <w:r w:rsidR="007D5D79" w:rsidRPr="0005413E">
        <w:rPr>
          <w:rFonts w:ascii="Times New Roman CYR" w:hAnsi="Times New Roman CYR"/>
          <w:sz w:val="24"/>
          <w:szCs w:val="24"/>
          <w:lang w:val="en-GB"/>
        </w:rPr>
        <w:t xml:space="preserve"> </w:t>
      </w:r>
    </w:p>
    <w:p w14:paraId="382A74FC" w14:textId="77777777" w:rsidR="007D5D79" w:rsidRPr="0005413E" w:rsidRDefault="00485431" w:rsidP="00FC7AB0">
      <w:pPr>
        <w:widowControl/>
        <w:overflowPunct w:val="0"/>
        <w:spacing w:line="240" w:lineRule="auto"/>
        <w:ind w:right="-284"/>
        <w:textAlignment w:val="baseline"/>
        <w:rPr>
          <w:rFonts w:ascii="Times New Roman CYR" w:hAnsi="Times New Roman CYR"/>
          <w:sz w:val="24"/>
          <w:szCs w:val="20"/>
          <w:lang w:val="en-GB"/>
        </w:rPr>
      </w:pPr>
      <w:r w:rsidRPr="0005413E">
        <w:rPr>
          <w:rFonts w:ascii="Times New Roman CYR" w:hAnsi="Times New Roman CYR"/>
          <w:sz w:val="24"/>
          <w:szCs w:val="24"/>
          <w:lang w:val="en-GB"/>
        </w:rPr>
        <w:t>Keep out of reach of children.</w:t>
      </w:r>
    </w:p>
    <w:p w14:paraId="4FD6A98F" w14:textId="77777777" w:rsidR="00351F4D" w:rsidRPr="0005413E" w:rsidRDefault="00351F4D" w:rsidP="00FC7AB0">
      <w:pPr>
        <w:spacing w:line="240" w:lineRule="auto"/>
        <w:rPr>
          <w:b/>
          <w:sz w:val="24"/>
          <w:szCs w:val="24"/>
          <w:lang w:val="en-GB"/>
        </w:rPr>
      </w:pPr>
    </w:p>
    <w:p w14:paraId="7933ADC2" w14:textId="77777777" w:rsidR="00505584" w:rsidRPr="0005413E" w:rsidRDefault="00485431" w:rsidP="00FC7AB0">
      <w:pPr>
        <w:spacing w:line="240" w:lineRule="auto"/>
        <w:rPr>
          <w:sz w:val="24"/>
          <w:szCs w:val="24"/>
          <w:lang w:val="en-GB"/>
        </w:rPr>
      </w:pPr>
      <w:r w:rsidRPr="0005413E">
        <w:rPr>
          <w:b/>
          <w:sz w:val="24"/>
          <w:szCs w:val="24"/>
          <w:lang w:val="en-GB"/>
        </w:rPr>
        <w:t>Nature and contents of container</w:t>
      </w:r>
    </w:p>
    <w:p w14:paraId="4E9DF15F" w14:textId="77777777" w:rsidR="009A2E7B" w:rsidRPr="0005413E" w:rsidRDefault="00485431" w:rsidP="00FC7AB0">
      <w:pPr>
        <w:widowControl/>
        <w:spacing w:line="240" w:lineRule="auto"/>
        <w:rPr>
          <w:sz w:val="24"/>
          <w:szCs w:val="24"/>
          <w:lang w:val="en-GB"/>
        </w:rPr>
      </w:pPr>
      <w:r w:rsidRPr="0005413E">
        <w:rPr>
          <w:sz w:val="24"/>
          <w:szCs w:val="24"/>
          <w:lang w:val="en-GB"/>
        </w:rPr>
        <w:t>Tablets 10 mg:</w:t>
      </w:r>
      <w:r w:rsidR="009A2E7B" w:rsidRPr="0005413E">
        <w:rPr>
          <w:noProof/>
          <w:sz w:val="24"/>
          <w:szCs w:val="24"/>
          <w:lang w:val="en-GB"/>
        </w:rPr>
        <w:t xml:space="preserve"> </w:t>
      </w:r>
      <w:r w:rsidRPr="0005413E">
        <w:rPr>
          <w:sz w:val="24"/>
          <w:szCs w:val="24"/>
          <w:lang w:val="en-GB"/>
        </w:rPr>
        <w:t>No.30 (10х3), No.60 (10х6) in blisters inserted into a car</w:t>
      </w:r>
      <w:r w:rsidR="004D1C56" w:rsidRPr="0005413E">
        <w:rPr>
          <w:sz w:val="24"/>
          <w:szCs w:val="24"/>
          <w:lang w:val="en-GB"/>
        </w:rPr>
        <w:t>ton</w:t>
      </w:r>
      <w:r w:rsidRPr="0005413E">
        <w:rPr>
          <w:sz w:val="24"/>
          <w:szCs w:val="24"/>
          <w:lang w:val="en-GB"/>
        </w:rPr>
        <w:t>.</w:t>
      </w:r>
    </w:p>
    <w:p w14:paraId="1C41BA22" w14:textId="77777777" w:rsidR="009A2E7B" w:rsidRPr="0005413E" w:rsidRDefault="00485431" w:rsidP="00FC7AB0">
      <w:pPr>
        <w:widowControl/>
        <w:spacing w:line="240" w:lineRule="auto"/>
        <w:rPr>
          <w:sz w:val="24"/>
          <w:szCs w:val="24"/>
          <w:lang w:val="en-GB"/>
        </w:rPr>
      </w:pPr>
      <w:r w:rsidRPr="0005413E">
        <w:rPr>
          <w:sz w:val="24"/>
          <w:szCs w:val="24"/>
          <w:lang w:val="en-GB"/>
        </w:rPr>
        <w:t>Tablets 20 mg:</w:t>
      </w:r>
      <w:r w:rsidR="009A2E7B" w:rsidRPr="0005413E">
        <w:rPr>
          <w:noProof/>
          <w:sz w:val="24"/>
          <w:szCs w:val="24"/>
          <w:lang w:val="en-GB"/>
        </w:rPr>
        <w:t xml:space="preserve"> </w:t>
      </w:r>
      <w:r w:rsidRPr="0005413E">
        <w:rPr>
          <w:sz w:val="24"/>
          <w:szCs w:val="24"/>
          <w:lang w:val="en-GB"/>
        </w:rPr>
        <w:t>No.30 (10х3), No.40 (10х4) in blisters inserted into a car</w:t>
      </w:r>
      <w:r w:rsidR="004D1C56" w:rsidRPr="0005413E">
        <w:rPr>
          <w:sz w:val="24"/>
          <w:szCs w:val="24"/>
          <w:lang w:val="en-GB"/>
        </w:rPr>
        <w:t>ton</w:t>
      </w:r>
      <w:r w:rsidRPr="0005413E">
        <w:rPr>
          <w:sz w:val="24"/>
          <w:szCs w:val="24"/>
          <w:lang w:val="en-GB"/>
        </w:rPr>
        <w:t>.</w:t>
      </w:r>
    </w:p>
    <w:p w14:paraId="208E5E0E" w14:textId="77777777" w:rsidR="009A2E7B" w:rsidRPr="0005413E" w:rsidRDefault="00485431" w:rsidP="00FC7AB0">
      <w:pPr>
        <w:widowControl/>
        <w:spacing w:line="240" w:lineRule="auto"/>
        <w:rPr>
          <w:sz w:val="24"/>
          <w:szCs w:val="24"/>
          <w:lang w:val="en-GB"/>
        </w:rPr>
      </w:pPr>
      <w:r w:rsidRPr="0005413E">
        <w:rPr>
          <w:sz w:val="24"/>
          <w:szCs w:val="24"/>
          <w:lang w:val="en-GB"/>
        </w:rPr>
        <w:lastRenderedPageBreak/>
        <w:t>Tablets 40 mg:</w:t>
      </w:r>
      <w:r w:rsidR="009A2E7B" w:rsidRPr="0005413E">
        <w:rPr>
          <w:noProof/>
          <w:sz w:val="24"/>
          <w:szCs w:val="24"/>
          <w:lang w:val="en-GB"/>
        </w:rPr>
        <w:t xml:space="preserve"> </w:t>
      </w:r>
      <w:r w:rsidRPr="0005413E">
        <w:rPr>
          <w:sz w:val="24"/>
          <w:szCs w:val="24"/>
          <w:lang w:val="en-GB"/>
        </w:rPr>
        <w:t>No.30 (10х3) in blisters inserted into a car</w:t>
      </w:r>
      <w:r w:rsidR="004D1C56" w:rsidRPr="0005413E">
        <w:rPr>
          <w:sz w:val="24"/>
          <w:szCs w:val="24"/>
          <w:lang w:val="en-GB"/>
        </w:rPr>
        <w:t>ton</w:t>
      </w:r>
      <w:r w:rsidRPr="0005413E">
        <w:rPr>
          <w:sz w:val="24"/>
          <w:szCs w:val="24"/>
          <w:lang w:val="en-GB"/>
        </w:rPr>
        <w:t>.</w:t>
      </w:r>
    </w:p>
    <w:p w14:paraId="10BAFF4D" w14:textId="77777777" w:rsidR="009A2E7B" w:rsidRPr="0005413E" w:rsidRDefault="00485431" w:rsidP="00FC7AB0">
      <w:pPr>
        <w:widowControl/>
        <w:spacing w:line="240" w:lineRule="auto"/>
        <w:rPr>
          <w:sz w:val="24"/>
          <w:szCs w:val="24"/>
          <w:lang w:val="en-GB"/>
        </w:rPr>
      </w:pPr>
      <w:r w:rsidRPr="0005413E">
        <w:rPr>
          <w:sz w:val="24"/>
          <w:szCs w:val="24"/>
          <w:lang w:val="en-GB"/>
        </w:rPr>
        <w:t>Tablets 80 mg:</w:t>
      </w:r>
      <w:r w:rsidR="009A2E7B" w:rsidRPr="0005413E">
        <w:rPr>
          <w:noProof/>
          <w:sz w:val="24"/>
          <w:szCs w:val="24"/>
          <w:lang w:val="en-GB"/>
        </w:rPr>
        <w:t xml:space="preserve"> </w:t>
      </w:r>
      <w:r w:rsidRPr="0005413E">
        <w:rPr>
          <w:sz w:val="24"/>
          <w:szCs w:val="24"/>
          <w:lang w:val="en-GB"/>
        </w:rPr>
        <w:t>No.30 (6х5) in blisters inserted into a car</w:t>
      </w:r>
      <w:r w:rsidR="004D1C56" w:rsidRPr="0005413E">
        <w:rPr>
          <w:sz w:val="24"/>
          <w:szCs w:val="24"/>
          <w:lang w:val="en-GB"/>
        </w:rPr>
        <w:t>ton</w:t>
      </w:r>
      <w:r w:rsidRPr="0005413E">
        <w:rPr>
          <w:sz w:val="24"/>
          <w:szCs w:val="24"/>
          <w:lang w:val="en-GB"/>
        </w:rPr>
        <w:t>.</w:t>
      </w:r>
    </w:p>
    <w:p w14:paraId="70E0F9FF" w14:textId="77777777" w:rsidR="009A2E7B" w:rsidRPr="0005413E" w:rsidRDefault="009A2E7B" w:rsidP="00FC7AB0">
      <w:pPr>
        <w:pStyle w:val="a3"/>
        <w:spacing w:line="240" w:lineRule="auto"/>
        <w:ind w:left="0" w:right="0"/>
        <w:jc w:val="both"/>
        <w:rPr>
          <w:noProof/>
          <w:sz w:val="24"/>
          <w:lang w:val="en-GB"/>
        </w:rPr>
      </w:pPr>
    </w:p>
    <w:p w14:paraId="01E3A15A" w14:textId="77777777" w:rsidR="00FC7AB0" w:rsidRPr="0005413E" w:rsidRDefault="00485431" w:rsidP="00FC7AB0">
      <w:pPr>
        <w:pStyle w:val="a3"/>
        <w:spacing w:line="240" w:lineRule="auto"/>
        <w:ind w:left="0" w:right="0"/>
        <w:jc w:val="both"/>
        <w:rPr>
          <w:sz w:val="24"/>
          <w:lang w:val="en-GB"/>
        </w:rPr>
      </w:pPr>
      <w:r w:rsidRPr="0005413E">
        <w:rPr>
          <w:sz w:val="24"/>
          <w:lang w:val="en-GB"/>
        </w:rPr>
        <w:t>Prescription status</w:t>
      </w:r>
    </w:p>
    <w:p w14:paraId="14B1BAF6" w14:textId="77777777" w:rsidR="00351F4D" w:rsidRPr="0005413E" w:rsidRDefault="00485431" w:rsidP="00FC7AB0">
      <w:pPr>
        <w:pStyle w:val="a3"/>
        <w:spacing w:line="240" w:lineRule="auto"/>
        <w:ind w:left="0" w:right="0"/>
        <w:jc w:val="both"/>
        <w:rPr>
          <w:noProof/>
          <w:sz w:val="24"/>
          <w:lang w:val="en-GB"/>
        </w:rPr>
      </w:pPr>
      <w:r w:rsidRPr="0005413E">
        <w:rPr>
          <w:b w:val="0"/>
          <w:sz w:val="24"/>
          <w:lang w:val="en-GB"/>
        </w:rPr>
        <w:t>Prescription only.</w:t>
      </w:r>
    </w:p>
    <w:p w14:paraId="015E2ADE" w14:textId="77777777" w:rsidR="00C47505" w:rsidRPr="0005413E" w:rsidRDefault="00C47505" w:rsidP="00FC7AB0">
      <w:pPr>
        <w:widowControl/>
        <w:spacing w:line="240" w:lineRule="auto"/>
        <w:rPr>
          <w:b/>
          <w:noProof/>
          <w:sz w:val="24"/>
          <w:szCs w:val="24"/>
          <w:lang w:val="en-GB"/>
        </w:rPr>
      </w:pPr>
    </w:p>
    <w:p w14:paraId="149F334F" w14:textId="77777777" w:rsidR="007D5D79" w:rsidRPr="0005413E" w:rsidRDefault="00485431" w:rsidP="00FC7AB0">
      <w:pPr>
        <w:widowControl/>
        <w:spacing w:line="240" w:lineRule="auto"/>
        <w:rPr>
          <w:b/>
          <w:sz w:val="24"/>
          <w:szCs w:val="24"/>
          <w:lang w:val="en-GB"/>
        </w:rPr>
      </w:pPr>
      <w:r w:rsidRPr="0005413E">
        <w:rPr>
          <w:b/>
          <w:sz w:val="24"/>
          <w:szCs w:val="24"/>
          <w:lang w:val="en-GB"/>
        </w:rPr>
        <w:t>Manufacturer</w:t>
      </w:r>
      <w:r w:rsidR="00351F4D" w:rsidRPr="0005413E">
        <w:rPr>
          <w:b/>
          <w:sz w:val="24"/>
          <w:szCs w:val="24"/>
          <w:lang w:val="en-GB"/>
        </w:rPr>
        <w:t xml:space="preserve"> </w:t>
      </w:r>
    </w:p>
    <w:p w14:paraId="3A801B11" w14:textId="77777777" w:rsidR="00351F4D" w:rsidRPr="0005413E" w:rsidRDefault="00485431" w:rsidP="00FC7AB0">
      <w:pPr>
        <w:widowControl/>
        <w:spacing w:line="240" w:lineRule="auto"/>
        <w:rPr>
          <w:b/>
          <w:noProof/>
          <w:sz w:val="24"/>
          <w:szCs w:val="24"/>
          <w:lang w:val="en-GB"/>
        </w:rPr>
      </w:pPr>
      <w:r w:rsidRPr="0005413E">
        <w:rPr>
          <w:sz w:val="24"/>
          <w:szCs w:val="24"/>
          <w:lang w:val="en-GB"/>
        </w:rPr>
        <w:t>JSC Farmak.</w:t>
      </w:r>
      <w:r w:rsidR="00351F4D" w:rsidRPr="0005413E">
        <w:rPr>
          <w:sz w:val="24"/>
          <w:szCs w:val="24"/>
          <w:lang w:val="en-GB"/>
        </w:rPr>
        <w:t xml:space="preserve"> </w:t>
      </w:r>
    </w:p>
    <w:p w14:paraId="5F9B3773" w14:textId="77777777" w:rsidR="00E2746F" w:rsidRPr="0005413E" w:rsidRDefault="00E2746F" w:rsidP="00FC7AB0">
      <w:pPr>
        <w:widowControl/>
        <w:spacing w:line="240" w:lineRule="auto"/>
        <w:rPr>
          <w:b/>
          <w:noProof/>
          <w:sz w:val="24"/>
          <w:szCs w:val="24"/>
          <w:lang w:val="en-GB"/>
        </w:rPr>
      </w:pPr>
    </w:p>
    <w:p w14:paraId="60AB17E2" w14:textId="77777777" w:rsidR="00844665" w:rsidRPr="0005413E" w:rsidRDefault="00485431" w:rsidP="00FC7AB0">
      <w:pPr>
        <w:widowControl/>
        <w:spacing w:line="240" w:lineRule="auto"/>
        <w:rPr>
          <w:sz w:val="24"/>
          <w:szCs w:val="24"/>
          <w:lang w:val="en-GB"/>
        </w:rPr>
      </w:pPr>
      <w:r w:rsidRPr="0005413E">
        <w:rPr>
          <w:b/>
          <w:sz w:val="24"/>
          <w:szCs w:val="24"/>
          <w:lang w:val="en-GB"/>
        </w:rPr>
        <w:t>Location</w:t>
      </w:r>
      <w:r w:rsidR="00351F4D" w:rsidRPr="0005413E">
        <w:rPr>
          <w:sz w:val="24"/>
          <w:szCs w:val="24"/>
          <w:lang w:val="en-GB"/>
        </w:rPr>
        <w:t xml:space="preserve"> </w:t>
      </w:r>
    </w:p>
    <w:p w14:paraId="1EC02287" w14:textId="77777777" w:rsidR="00351F4D" w:rsidRPr="0005413E" w:rsidRDefault="00FC7AB0" w:rsidP="00FC7AB0">
      <w:pPr>
        <w:widowControl/>
        <w:spacing w:line="240" w:lineRule="auto"/>
        <w:rPr>
          <w:sz w:val="24"/>
          <w:szCs w:val="24"/>
          <w:lang w:val="en-GB"/>
        </w:rPr>
      </w:pPr>
      <w:r w:rsidRPr="0005413E">
        <w:rPr>
          <w:sz w:val="24"/>
          <w:szCs w:val="24"/>
          <w:lang w:val="en-GB"/>
        </w:rPr>
        <w:t xml:space="preserve">74, </w:t>
      </w:r>
      <w:r w:rsidR="00360770" w:rsidRPr="0005413E">
        <w:rPr>
          <w:sz w:val="24"/>
          <w:szCs w:val="24"/>
          <w:lang w:val="en-GB"/>
        </w:rPr>
        <w:t>Kyrylivska</w:t>
      </w:r>
      <w:r w:rsidRPr="0005413E">
        <w:rPr>
          <w:sz w:val="24"/>
          <w:szCs w:val="24"/>
          <w:lang w:val="en-GB"/>
        </w:rPr>
        <w:t xml:space="preserve"> str., Kyiv, Ukraine, </w:t>
      </w:r>
      <w:r w:rsidR="00485431" w:rsidRPr="0005413E">
        <w:rPr>
          <w:sz w:val="24"/>
          <w:szCs w:val="24"/>
          <w:lang w:val="en-GB"/>
        </w:rPr>
        <w:t>04080</w:t>
      </w:r>
      <w:r w:rsidR="00351F4D" w:rsidRPr="0005413E">
        <w:rPr>
          <w:sz w:val="24"/>
          <w:szCs w:val="24"/>
          <w:lang w:val="en-GB"/>
        </w:rPr>
        <w:t xml:space="preserve"> </w:t>
      </w:r>
    </w:p>
    <w:p w14:paraId="4BF95E53" w14:textId="77777777" w:rsidR="00C47505" w:rsidRPr="0005413E" w:rsidRDefault="00C47505" w:rsidP="00FC7AB0">
      <w:pPr>
        <w:widowControl/>
        <w:spacing w:line="240" w:lineRule="auto"/>
        <w:rPr>
          <w:b/>
          <w:noProof/>
          <w:sz w:val="24"/>
          <w:szCs w:val="24"/>
          <w:lang w:val="en-GB"/>
        </w:rPr>
      </w:pPr>
    </w:p>
    <w:p w14:paraId="38A4625B" w14:textId="77777777" w:rsidR="009C62E5" w:rsidRPr="0005413E" w:rsidRDefault="00485431" w:rsidP="00FC7AB0">
      <w:pPr>
        <w:widowControl/>
        <w:spacing w:line="240" w:lineRule="auto"/>
        <w:rPr>
          <w:b/>
          <w:sz w:val="24"/>
          <w:szCs w:val="24"/>
          <w:lang w:val="en-GB"/>
        </w:rPr>
      </w:pPr>
      <w:r w:rsidRPr="0005413E">
        <w:rPr>
          <w:b/>
          <w:sz w:val="24"/>
          <w:szCs w:val="24"/>
          <w:lang w:val="en-GB"/>
        </w:rPr>
        <w:t>Date of the last revision</w:t>
      </w:r>
    </w:p>
    <w:p w14:paraId="155E0C7C" w14:textId="77777777" w:rsidR="0073547F" w:rsidRPr="0005413E" w:rsidRDefault="00360770" w:rsidP="00FC7AB0">
      <w:pPr>
        <w:widowControl/>
        <w:spacing w:line="240" w:lineRule="auto"/>
        <w:rPr>
          <w:sz w:val="24"/>
          <w:szCs w:val="24"/>
          <w:lang w:val="en-GB"/>
        </w:rPr>
      </w:pPr>
      <w:r w:rsidRPr="0005413E">
        <w:rPr>
          <w:sz w:val="24"/>
          <w:szCs w:val="24"/>
          <w:lang w:val="en-GB"/>
        </w:rPr>
        <w:t>10.09.2021</w:t>
      </w:r>
      <w:r w:rsidR="00E82E6D" w:rsidRPr="0005413E">
        <w:rPr>
          <w:sz w:val="24"/>
          <w:szCs w:val="24"/>
          <w:lang w:val="en-GB"/>
        </w:rPr>
        <w:t>.</w:t>
      </w:r>
    </w:p>
    <w:sectPr w:rsidR="0073547F" w:rsidRPr="0005413E" w:rsidSect="00351F4D">
      <w:pgSz w:w="11900" w:h="16820"/>
      <w:pgMar w:top="719" w:right="740" w:bottom="1079" w:left="12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F52A1B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1" w15:restartNumberingAfterBreak="0">
    <w:nsid w:val="0A627385"/>
    <w:multiLevelType w:val="hybridMultilevel"/>
    <w:tmpl w:val="F99CA080"/>
    <w:lvl w:ilvl="0" w:tplc="2CB20D2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0C3F0B29"/>
    <w:multiLevelType w:val="hybridMultilevel"/>
    <w:tmpl w:val="A73C22A4"/>
    <w:lvl w:ilvl="0" w:tplc="55FC2DA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102400F"/>
    <w:multiLevelType w:val="hybridMultilevel"/>
    <w:tmpl w:val="AC747B7C"/>
    <w:lvl w:ilvl="0" w:tplc="B29241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86829"/>
    <w:multiLevelType w:val="hybridMultilevel"/>
    <w:tmpl w:val="7434507E"/>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1040A"/>
    <w:multiLevelType w:val="hybridMultilevel"/>
    <w:tmpl w:val="2BDC176C"/>
    <w:lvl w:ilvl="0" w:tplc="2CB20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952326"/>
    <w:multiLevelType w:val="hybridMultilevel"/>
    <w:tmpl w:val="3490CEAE"/>
    <w:lvl w:ilvl="0" w:tplc="04190001">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17AE28CC"/>
    <w:multiLevelType w:val="hybridMultilevel"/>
    <w:tmpl w:val="BE0EACF2"/>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1BBB03C6"/>
    <w:multiLevelType w:val="hybridMultilevel"/>
    <w:tmpl w:val="EA5694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43F96"/>
    <w:multiLevelType w:val="hybridMultilevel"/>
    <w:tmpl w:val="201650C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4CA08AF"/>
    <w:multiLevelType w:val="hybridMultilevel"/>
    <w:tmpl w:val="AA8078B2"/>
    <w:lvl w:ilvl="0" w:tplc="2CB20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4453F"/>
    <w:multiLevelType w:val="hybridMultilevel"/>
    <w:tmpl w:val="93C6A948"/>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D1D8B"/>
    <w:multiLevelType w:val="hybridMultilevel"/>
    <w:tmpl w:val="F56A6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00157"/>
    <w:multiLevelType w:val="hybridMultilevel"/>
    <w:tmpl w:val="1DFCC1D6"/>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2E036045"/>
    <w:multiLevelType w:val="hybridMultilevel"/>
    <w:tmpl w:val="8F8431AC"/>
    <w:lvl w:ilvl="0" w:tplc="CBB450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0B8335B"/>
    <w:multiLevelType w:val="hybridMultilevel"/>
    <w:tmpl w:val="EED2A9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D64745"/>
    <w:multiLevelType w:val="hybridMultilevel"/>
    <w:tmpl w:val="4348901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396464CA"/>
    <w:multiLevelType w:val="hybridMultilevel"/>
    <w:tmpl w:val="A0B0028A"/>
    <w:lvl w:ilvl="0" w:tplc="2CB20D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826EFE"/>
    <w:multiLevelType w:val="hybridMultilevel"/>
    <w:tmpl w:val="AA6EC102"/>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3201E"/>
    <w:multiLevelType w:val="hybridMultilevel"/>
    <w:tmpl w:val="C9F415CC"/>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4F7B68CA"/>
    <w:multiLevelType w:val="hybridMultilevel"/>
    <w:tmpl w:val="9258B266"/>
    <w:lvl w:ilvl="0" w:tplc="55FC2DA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54FA4666"/>
    <w:multiLevelType w:val="hybridMultilevel"/>
    <w:tmpl w:val="1ACA32F4"/>
    <w:lvl w:ilvl="0" w:tplc="55FC2DA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5E1642B1"/>
    <w:multiLevelType w:val="hybridMultilevel"/>
    <w:tmpl w:val="8FA2DC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D93F3C"/>
    <w:multiLevelType w:val="hybridMultilevel"/>
    <w:tmpl w:val="3390A3CE"/>
    <w:lvl w:ilvl="0" w:tplc="55FC2DA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62BD47A5"/>
    <w:multiLevelType w:val="hybridMultilevel"/>
    <w:tmpl w:val="A4443D4A"/>
    <w:lvl w:ilvl="0" w:tplc="0422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151ED0"/>
    <w:multiLevelType w:val="hybridMultilevel"/>
    <w:tmpl w:val="A178F8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251414"/>
    <w:multiLevelType w:val="hybridMultilevel"/>
    <w:tmpl w:val="4348901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6B7070A5"/>
    <w:multiLevelType w:val="hybridMultilevel"/>
    <w:tmpl w:val="5F24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4A1C02"/>
    <w:multiLevelType w:val="hybridMultilevel"/>
    <w:tmpl w:val="52FE551A"/>
    <w:lvl w:ilvl="0" w:tplc="2CB20D2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73777307"/>
    <w:multiLevelType w:val="hybridMultilevel"/>
    <w:tmpl w:val="6456A4EC"/>
    <w:lvl w:ilvl="0" w:tplc="2CB20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C8555E"/>
    <w:multiLevelType w:val="hybridMultilevel"/>
    <w:tmpl w:val="7E3E7E5E"/>
    <w:lvl w:ilvl="0" w:tplc="2CB20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8"/>
  </w:num>
  <w:num w:numId="5">
    <w:abstractNumId w:val="1"/>
  </w:num>
  <w:num w:numId="6">
    <w:abstractNumId w:val="28"/>
  </w:num>
  <w:num w:numId="7">
    <w:abstractNumId w:val="12"/>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6"/>
  </w:num>
  <w:num w:numId="16">
    <w:abstractNumId w:val="15"/>
  </w:num>
  <w:num w:numId="17">
    <w:abstractNumId w:val="22"/>
  </w:num>
  <w:num w:numId="18">
    <w:abstractNumId w:val="23"/>
  </w:num>
  <w:num w:numId="19">
    <w:abstractNumId w:val="20"/>
  </w:num>
  <w:num w:numId="20">
    <w:abstractNumId w:val="21"/>
  </w:num>
  <w:num w:numId="21">
    <w:abstractNumId w:val="2"/>
  </w:num>
  <w:num w:numId="22">
    <w:abstractNumId w:val="24"/>
  </w:num>
  <w:num w:numId="23">
    <w:abstractNumId w:val="0"/>
  </w:num>
  <w:num w:numId="24">
    <w:abstractNumId w:val="27"/>
  </w:num>
  <w:num w:numId="25">
    <w:abstractNumId w:val="3"/>
  </w:num>
  <w:num w:numId="26">
    <w:abstractNumId w:val="25"/>
  </w:num>
  <w:num w:numId="27">
    <w:abstractNumId w:val="8"/>
  </w:num>
  <w:num w:numId="28">
    <w:abstractNumId w:val="10"/>
  </w:num>
  <w:num w:numId="29">
    <w:abstractNumId w:val="17"/>
  </w:num>
  <w:num w:numId="30">
    <w:abstractNumId w:val="5"/>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4D"/>
    <w:rsid w:val="000003E3"/>
    <w:rsid w:val="000011C8"/>
    <w:rsid w:val="00001306"/>
    <w:rsid w:val="000027EB"/>
    <w:rsid w:val="000044DB"/>
    <w:rsid w:val="000049E9"/>
    <w:rsid w:val="000058B0"/>
    <w:rsid w:val="000110BD"/>
    <w:rsid w:val="00011C56"/>
    <w:rsid w:val="00011E43"/>
    <w:rsid w:val="00015643"/>
    <w:rsid w:val="000169CF"/>
    <w:rsid w:val="00016D25"/>
    <w:rsid w:val="00020325"/>
    <w:rsid w:val="00022603"/>
    <w:rsid w:val="00022B79"/>
    <w:rsid w:val="000240AE"/>
    <w:rsid w:val="00025F47"/>
    <w:rsid w:val="000274DB"/>
    <w:rsid w:val="00030B21"/>
    <w:rsid w:val="000340B9"/>
    <w:rsid w:val="000363EA"/>
    <w:rsid w:val="00036C62"/>
    <w:rsid w:val="0004180F"/>
    <w:rsid w:val="00043081"/>
    <w:rsid w:val="00043E67"/>
    <w:rsid w:val="00046340"/>
    <w:rsid w:val="00046351"/>
    <w:rsid w:val="00046EAD"/>
    <w:rsid w:val="000532C4"/>
    <w:rsid w:val="0005413E"/>
    <w:rsid w:val="000561D3"/>
    <w:rsid w:val="00057BF6"/>
    <w:rsid w:val="00057C88"/>
    <w:rsid w:val="0006069A"/>
    <w:rsid w:val="00062D5F"/>
    <w:rsid w:val="000634CF"/>
    <w:rsid w:val="00063958"/>
    <w:rsid w:val="00063EB9"/>
    <w:rsid w:val="00063FCD"/>
    <w:rsid w:val="0006409A"/>
    <w:rsid w:val="000649A5"/>
    <w:rsid w:val="00065720"/>
    <w:rsid w:val="000674D4"/>
    <w:rsid w:val="0007322A"/>
    <w:rsid w:val="00074983"/>
    <w:rsid w:val="00080156"/>
    <w:rsid w:val="00081B94"/>
    <w:rsid w:val="000835DD"/>
    <w:rsid w:val="00083772"/>
    <w:rsid w:val="00084302"/>
    <w:rsid w:val="00086589"/>
    <w:rsid w:val="000876C9"/>
    <w:rsid w:val="000878B7"/>
    <w:rsid w:val="00087927"/>
    <w:rsid w:val="00091976"/>
    <w:rsid w:val="000922B7"/>
    <w:rsid w:val="000946EF"/>
    <w:rsid w:val="00095E08"/>
    <w:rsid w:val="000962F4"/>
    <w:rsid w:val="0009721D"/>
    <w:rsid w:val="000A010A"/>
    <w:rsid w:val="000A08DD"/>
    <w:rsid w:val="000A4475"/>
    <w:rsid w:val="000A5722"/>
    <w:rsid w:val="000A5974"/>
    <w:rsid w:val="000B086E"/>
    <w:rsid w:val="000B09A1"/>
    <w:rsid w:val="000B0C0E"/>
    <w:rsid w:val="000B29D6"/>
    <w:rsid w:val="000B387B"/>
    <w:rsid w:val="000B3C57"/>
    <w:rsid w:val="000B5E76"/>
    <w:rsid w:val="000B6905"/>
    <w:rsid w:val="000B765A"/>
    <w:rsid w:val="000C0538"/>
    <w:rsid w:val="000C1516"/>
    <w:rsid w:val="000C1591"/>
    <w:rsid w:val="000C179F"/>
    <w:rsid w:val="000C1CC1"/>
    <w:rsid w:val="000C2B9E"/>
    <w:rsid w:val="000C2CD8"/>
    <w:rsid w:val="000C786B"/>
    <w:rsid w:val="000D04B4"/>
    <w:rsid w:val="000D06C7"/>
    <w:rsid w:val="000D1B1B"/>
    <w:rsid w:val="000D6310"/>
    <w:rsid w:val="000E230D"/>
    <w:rsid w:val="000E235D"/>
    <w:rsid w:val="000E3A87"/>
    <w:rsid w:val="000E598E"/>
    <w:rsid w:val="000F1893"/>
    <w:rsid w:val="000F2D40"/>
    <w:rsid w:val="000F41D6"/>
    <w:rsid w:val="000F4770"/>
    <w:rsid w:val="000F49EA"/>
    <w:rsid w:val="000F549B"/>
    <w:rsid w:val="000F6438"/>
    <w:rsid w:val="000F6A4F"/>
    <w:rsid w:val="000F6FE7"/>
    <w:rsid w:val="001001D8"/>
    <w:rsid w:val="0010161A"/>
    <w:rsid w:val="00101816"/>
    <w:rsid w:val="001019F6"/>
    <w:rsid w:val="00103627"/>
    <w:rsid w:val="00103BB3"/>
    <w:rsid w:val="00105659"/>
    <w:rsid w:val="00107D7D"/>
    <w:rsid w:val="00110A17"/>
    <w:rsid w:val="00110DE4"/>
    <w:rsid w:val="00112058"/>
    <w:rsid w:val="001128A1"/>
    <w:rsid w:val="001164C3"/>
    <w:rsid w:val="00116860"/>
    <w:rsid w:val="0012075F"/>
    <w:rsid w:val="00121076"/>
    <w:rsid w:val="001211AD"/>
    <w:rsid w:val="00124795"/>
    <w:rsid w:val="00125289"/>
    <w:rsid w:val="0012570D"/>
    <w:rsid w:val="0013079C"/>
    <w:rsid w:val="00131326"/>
    <w:rsid w:val="001316AF"/>
    <w:rsid w:val="00131E1A"/>
    <w:rsid w:val="00132440"/>
    <w:rsid w:val="001330A2"/>
    <w:rsid w:val="001336CA"/>
    <w:rsid w:val="00133744"/>
    <w:rsid w:val="00134700"/>
    <w:rsid w:val="001348D1"/>
    <w:rsid w:val="00136653"/>
    <w:rsid w:val="001368C6"/>
    <w:rsid w:val="00136F06"/>
    <w:rsid w:val="00141890"/>
    <w:rsid w:val="00146FAA"/>
    <w:rsid w:val="0015201E"/>
    <w:rsid w:val="0015499D"/>
    <w:rsid w:val="00154C6D"/>
    <w:rsid w:val="00154C7A"/>
    <w:rsid w:val="00157816"/>
    <w:rsid w:val="001605D2"/>
    <w:rsid w:val="001623B0"/>
    <w:rsid w:val="00162977"/>
    <w:rsid w:val="00164E36"/>
    <w:rsid w:val="0016545E"/>
    <w:rsid w:val="00166F6D"/>
    <w:rsid w:val="00172B7C"/>
    <w:rsid w:val="001746A9"/>
    <w:rsid w:val="00174949"/>
    <w:rsid w:val="00174D71"/>
    <w:rsid w:val="00174FEE"/>
    <w:rsid w:val="00175D0E"/>
    <w:rsid w:val="0017738E"/>
    <w:rsid w:val="00177BFB"/>
    <w:rsid w:val="001809C4"/>
    <w:rsid w:val="0018425A"/>
    <w:rsid w:val="0018579E"/>
    <w:rsid w:val="0018672A"/>
    <w:rsid w:val="00193798"/>
    <w:rsid w:val="00193C8C"/>
    <w:rsid w:val="001940C9"/>
    <w:rsid w:val="001948A3"/>
    <w:rsid w:val="00196662"/>
    <w:rsid w:val="001A1868"/>
    <w:rsid w:val="001A36C8"/>
    <w:rsid w:val="001A3A37"/>
    <w:rsid w:val="001A3EC0"/>
    <w:rsid w:val="001A4CB9"/>
    <w:rsid w:val="001A5ADC"/>
    <w:rsid w:val="001A6E33"/>
    <w:rsid w:val="001A6F44"/>
    <w:rsid w:val="001B0A77"/>
    <w:rsid w:val="001B0B0A"/>
    <w:rsid w:val="001B1DCB"/>
    <w:rsid w:val="001B44D5"/>
    <w:rsid w:val="001B49D9"/>
    <w:rsid w:val="001B49E5"/>
    <w:rsid w:val="001C074E"/>
    <w:rsid w:val="001C3542"/>
    <w:rsid w:val="001C3E8C"/>
    <w:rsid w:val="001C4E83"/>
    <w:rsid w:val="001C50E3"/>
    <w:rsid w:val="001C54C2"/>
    <w:rsid w:val="001C77CF"/>
    <w:rsid w:val="001D0498"/>
    <w:rsid w:val="001D0B63"/>
    <w:rsid w:val="001D2642"/>
    <w:rsid w:val="001D4101"/>
    <w:rsid w:val="001D5C7F"/>
    <w:rsid w:val="001D5FC8"/>
    <w:rsid w:val="001D6AE3"/>
    <w:rsid w:val="001E0501"/>
    <w:rsid w:val="001E10B3"/>
    <w:rsid w:val="001E46A3"/>
    <w:rsid w:val="001E5739"/>
    <w:rsid w:val="001E66D4"/>
    <w:rsid w:val="001E6F84"/>
    <w:rsid w:val="001E714B"/>
    <w:rsid w:val="001E7489"/>
    <w:rsid w:val="001F1643"/>
    <w:rsid w:val="002009F3"/>
    <w:rsid w:val="00203065"/>
    <w:rsid w:val="00204CF8"/>
    <w:rsid w:val="002050C3"/>
    <w:rsid w:val="002065EA"/>
    <w:rsid w:val="00206E3A"/>
    <w:rsid w:val="0021078C"/>
    <w:rsid w:val="00213D0B"/>
    <w:rsid w:val="00214F0B"/>
    <w:rsid w:val="00217839"/>
    <w:rsid w:val="0022019A"/>
    <w:rsid w:val="00221131"/>
    <w:rsid w:val="00221B87"/>
    <w:rsid w:val="00221D80"/>
    <w:rsid w:val="00221EA9"/>
    <w:rsid w:val="00224040"/>
    <w:rsid w:val="0022571C"/>
    <w:rsid w:val="002300D8"/>
    <w:rsid w:val="002313C9"/>
    <w:rsid w:val="00231CDB"/>
    <w:rsid w:val="00233402"/>
    <w:rsid w:val="00233DDF"/>
    <w:rsid w:val="002346AD"/>
    <w:rsid w:val="00236173"/>
    <w:rsid w:val="0023628C"/>
    <w:rsid w:val="0023762F"/>
    <w:rsid w:val="002428AE"/>
    <w:rsid w:val="002435C1"/>
    <w:rsid w:val="00244C54"/>
    <w:rsid w:val="00245A4C"/>
    <w:rsid w:val="002464E8"/>
    <w:rsid w:val="00247560"/>
    <w:rsid w:val="002475C5"/>
    <w:rsid w:val="00250084"/>
    <w:rsid w:val="00250BCC"/>
    <w:rsid w:val="002530A2"/>
    <w:rsid w:val="002539B4"/>
    <w:rsid w:val="00255B5C"/>
    <w:rsid w:val="00256016"/>
    <w:rsid w:val="002567B2"/>
    <w:rsid w:val="0026019E"/>
    <w:rsid w:val="002625CE"/>
    <w:rsid w:val="00263013"/>
    <w:rsid w:val="00263317"/>
    <w:rsid w:val="00270584"/>
    <w:rsid w:val="00274D23"/>
    <w:rsid w:val="0027678C"/>
    <w:rsid w:val="0027779C"/>
    <w:rsid w:val="00277BB2"/>
    <w:rsid w:val="00281120"/>
    <w:rsid w:val="002812F9"/>
    <w:rsid w:val="00283299"/>
    <w:rsid w:val="00284423"/>
    <w:rsid w:val="00285D2D"/>
    <w:rsid w:val="00287EAC"/>
    <w:rsid w:val="00292DE2"/>
    <w:rsid w:val="00297F2B"/>
    <w:rsid w:val="002A0AE7"/>
    <w:rsid w:val="002A34B9"/>
    <w:rsid w:val="002A52EE"/>
    <w:rsid w:val="002A634B"/>
    <w:rsid w:val="002A686D"/>
    <w:rsid w:val="002A7DC2"/>
    <w:rsid w:val="002B148D"/>
    <w:rsid w:val="002B2A04"/>
    <w:rsid w:val="002B44F2"/>
    <w:rsid w:val="002B5578"/>
    <w:rsid w:val="002B5B4C"/>
    <w:rsid w:val="002B5D8E"/>
    <w:rsid w:val="002B76BF"/>
    <w:rsid w:val="002C1CBA"/>
    <w:rsid w:val="002C378F"/>
    <w:rsid w:val="002C753E"/>
    <w:rsid w:val="002D027A"/>
    <w:rsid w:val="002D42F6"/>
    <w:rsid w:val="002D4B55"/>
    <w:rsid w:val="002D60B3"/>
    <w:rsid w:val="002D675E"/>
    <w:rsid w:val="002E0782"/>
    <w:rsid w:val="002E27A9"/>
    <w:rsid w:val="002E2CE5"/>
    <w:rsid w:val="002E4C18"/>
    <w:rsid w:val="002F5583"/>
    <w:rsid w:val="002F7753"/>
    <w:rsid w:val="00300A6F"/>
    <w:rsid w:val="0030543B"/>
    <w:rsid w:val="003058BF"/>
    <w:rsid w:val="00305ED0"/>
    <w:rsid w:val="00307DF3"/>
    <w:rsid w:val="00314E56"/>
    <w:rsid w:val="00316819"/>
    <w:rsid w:val="00316FF9"/>
    <w:rsid w:val="00320375"/>
    <w:rsid w:val="003215B0"/>
    <w:rsid w:val="003218C7"/>
    <w:rsid w:val="0032335D"/>
    <w:rsid w:val="00324015"/>
    <w:rsid w:val="00330805"/>
    <w:rsid w:val="00336D6F"/>
    <w:rsid w:val="00342584"/>
    <w:rsid w:val="00344DC1"/>
    <w:rsid w:val="003455BD"/>
    <w:rsid w:val="00345854"/>
    <w:rsid w:val="003469C5"/>
    <w:rsid w:val="003472ED"/>
    <w:rsid w:val="0035136F"/>
    <w:rsid w:val="00351F4D"/>
    <w:rsid w:val="00352B26"/>
    <w:rsid w:val="0035358F"/>
    <w:rsid w:val="00353DA7"/>
    <w:rsid w:val="00353DD4"/>
    <w:rsid w:val="00355B3C"/>
    <w:rsid w:val="0035645D"/>
    <w:rsid w:val="00360770"/>
    <w:rsid w:val="00360D20"/>
    <w:rsid w:val="003640EF"/>
    <w:rsid w:val="003645DF"/>
    <w:rsid w:val="00364617"/>
    <w:rsid w:val="00366101"/>
    <w:rsid w:val="003675FE"/>
    <w:rsid w:val="003720C9"/>
    <w:rsid w:val="00372BEC"/>
    <w:rsid w:val="003739C8"/>
    <w:rsid w:val="003751E1"/>
    <w:rsid w:val="00376DD7"/>
    <w:rsid w:val="00380A4C"/>
    <w:rsid w:val="00385FDB"/>
    <w:rsid w:val="00387133"/>
    <w:rsid w:val="0039478C"/>
    <w:rsid w:val="003957D1"/>
    <w:rsid w:val="0039708C"/>
    <w:rsid w:val="003A108D"/>
    <w:rsid w:val="003A16FF"/>
    <w:rsid w:val="003A2A7F"/>
    <w:rsid w:val="003A3629"/>
    <w:rsid w:val="003A3DE0"/>
    <w:rsid w:val="003A43B6"/>
    <w:rsid w:val="003A4903"/>
    <w:rsid w:val="003A4B84"/>
    <w:rsid w:val="003A5CCC"/>
    <w:rsid w:val="003A62B5"/>
    <w:rsid w:val="003A7E8C"/>
    <w:rsid w:val="003B27CF"/>
    <w:rsid w:val="003B3067"/>
    <w:rsid w:val="003B3C33"/>
    <w:rsid w:val="003B6282"/>
    <w:rsid w:val="003C0507"/>
    <w:rsid w:val="003C21BF"/>
    <w:rsid w:val="003C2F3E"/>
    <w:rsid w:val="003C385E"/>
    <w:rsid w:val="003C38C3"/>
    <w:rsid w:val="003C3CDE"/>
    <w:rsid w:val="003C4057"/>
    <w:rsid w:val="003C4898"/>
    <w:rsid w:val="003C4D18"/>
    <w:rsid w:val="003C5E66"/>
    <w:rsid w:val="003C624B"/>
    <w:rsid w:val="003C7017"/>
    <w:rsid w:val="003C74B3"/>
    <w:rsid w:val="003C7508"/>
    <w:rsid w:val="003C78F9"/>
    <w:rsid w:val="003C7AD2"/>
    <w:rsid w:val="003D0DF2"/>
    <w:rsid w:val="003D3AF3"/>
    <w:rsid w:val="003D4A9E"/>
    <w:rsid w:val="003D7DE3"/>
    <w:rsid w:val="003E093F"/>
    <w:rsid w:val="003E1A85"/>
    <w:rsid w:val="003E23BE"/>
    <w:rsid w:val="003E3293"/>
    <w:rsid w:val="003E46C8"/>
    <w:rsid w:val="003E59E1"/>
    <w:rsid w:val="003E6AE4"/>
    <w:rsid w:val="003E6E43"/>
    <w:rsid w:val="003E78A4"/>
    <w:rsid w:val="003E7D62"/>
    <w:rsid w:val="003F0E52"/>
    <w:rsid w:val="003F273D"/>
    <w:rsid w:val="003F2F98"/>
    <w:rsid w:val="003F45BA"/>
    <w:rsid w:val="003F46B2"/>
    <w:rsid w:val="003F5AA9"/>
    <w:rsid w:val="003F7375"/>
    <w:rsid w:val="00400487"/>
    <w:rsid w:val="00401AD2"/>
    <w:rsid w:val="00402E1A"/>
    <w:rsid w:val="00403FBB"/>
    <w:rsid w:val="00404285"/>
    <w:rsid w:val="0040601F"/>
    <w:rsid w:val="00406372"/>
    <w:rsid w:val="00407E0D"/>
    <w:rsid w:val="00413305"/>
    <w:rsid w:val="004134CF"/>
    <w:rsid w:val="00413C4E"/>
    <w:rsid w:val="00415EAB"/>
    <w:rsid w:val="004168FD"/>
    <w:rsid w:val="00416FE2"/>
    <w:rsid w:val="004172AB"/>
    <w:rsid w:val="00417C3E"/>
    <w:rsid w:val="0042180F"/>
    <w:rsid w:val="00423052"/>
    <w:rsid w:val="00424CA5"/>
    <w:rsid w:val="00424D92"/>
    <w:rsid w:val="004251EA"/>
    <w:rsid w:val="00425FE7"/>
    <w:rsid w:val="004261B8"/>
    <w:rsid w:val="00426A8B"/>
    <w:rsid w:val="00427078"/>
    <w:rsid w:val="00427DB0"/>
    <w:rsid w:val="00430FF6"/>
    <w:rsid w:val="004310B2"/>
    <w:rsid w:val="00431C2E"/>
    <w:rsid w:val="004334D8"/>
    <w:rsid w:val="00433BCD"/>
    <w:rsid w:val="00434200"/>
    <w:rsid w:val="00436027"/>
    <w:rsid w:val="0043616B"/>
    <w:rsid w:val="004447E6"/>
    <w:rsid w:val="00444D01"/>
    <w:rsid w:val="00445DA8"/>
    <w:rsid w:val="00447F1E"/>
    <w:rsid w:val="004501A4"/>
    <w:rsid w:val="00450997"/>
    <w:rsid w:val="00452FD9"/>
    <w:rsid w:val="0046027C"/>
    <w:rsid w:val="0046131E"/>
    <w:rsid w:val="00464466"/>
    <w:rsid w:val="00464EA1"/>
    <w:rsid w:val="00467DDD"/>
    <w:rsid w:val="00470C1F"/>
    <w:rsid w:val="004711CE"/>
    <w:rsid w:val="00472D08"/>
    <w:rsid w:val="0047367E"/>
    <w:rsid w:val="00474981"/>
    <w:rsid w:val="00476FE8"/>
    <w:rsid w:val="00477B5C"/>
    <w:rsid w:val="00481EE5"/>
    <w:rsid w:val="00483C2E"/>
    <w:rsid w:val="00485263"/>
    <w:rsid w:val="00485431"/>
    <w:rsid w:val="00485B52"/>
    <w:rsid w:val="00490871"/>
    <w:rsid w:val="004916AB"/>
    <w:rsid w:val="00494B37"/>
    <w:rsid w:val="00495BC4"/>
    <w:rsid w:val="00496F00"/>
    <w:rsid w:val="00497799"/>
    <w:rsid w:val="004A438B"/>
    <w:rsid w:val="004A51D4"/>
    <w:rsid w:val="004B0605"/>
    <w:rsid w:val="004B2A59"/>
    <w:rsid w:val="004B4CA4"/>
    <w:rsid w:val="004B6793"/>
    <w:rsid w:val="004B6C27"/>
    <w:rsid w:val="004C0D30"/>
    <w:rsid w:val="004C1487"/>
    <w:rsid w:val="004C3357"/>
    <w:rsid w:val="004C46C7"/>
    <w:rsid w:val="004C6B89"/>
    <w:rsid w:val="004C6F77"/>
    <w:rsid w:val="004C7E8E"/>
    <w:rsid w:val="004D1457"/>
    <w:rsid w:val="004D1C56"/>
    <w:rsid w:val="004D3FEE"/>
    <w:rsid w:val="004D462F"/>
    <w:rsid w:val="004D4F20"/>
    <w:rsid w:val="004D586A"/>
    <w:rsid w:val="004D5A2E"/>
    <w:rsid w:val="004D6419"/>
    <w:rsid w:val="004D6FCE"/>
    <w:rsid w:val="004D7CAF"/>
    <w:rsid w:val="004E01CB"/>
    <w:rsid w:val="004E172A"/>
    <w:rsid w:val="004E26CD"/>
    <w:rsid w:val="004E2BFE"/>
    <w:rsid w:val="004E662B"/>
    <w:rsid w:val="004E6FDA"/>
    <w:rsid w:val="004F01EB"/>
    <w:rsid w:val="004F30ED"/>
    <w:rsid w:val="004F4B54"/>
    <w:rsid w:val="00500541"/>
    <w:rsid w:val="00500BD3"/>
    <w:rsid w:val="00500F87"/>
    <w:rsid w:val="00501159"/>
    <w:rsid w:val="00501509"/>
    <w:rsid w:val="00501B33"/>
    <w:rsid w:val="0050200D"/>
    <w:rsid w:val="005023B3"/>
    <w:rsid w:val="00502C5F"/>
    <w:rsid w:val="005033F0"/>
    <w:rsid w:val="00505109"/>
    <w:rsid w:val="00505584"/>
    <w:rsid w:val="005057D7"/>
    <w:rsid w:val="00505FAC"/>
    <w:rsid w:val="00506881"/>
    <w:rsid w:val="00510F77"/>
    <w:rsid w:val="005126DC"/>
    <w:rsid w:val="00513C59"/>
    <w:rsid w:val="00514044"/>
    <w:rsid w:val="00514F91"/>
    <w:rsid w:val="0051549D"/>
    <w:rsid w:val="00515E00"/>
    <w:rsid w:val="00516FB5"/>
    <w:rsid w:val="0051701F"/>
    <w:rsid w:val="005223A4"/>
    <w:rsid w:val="005229B4"/>
    <w:rsid w:val="00522B5B"/>
    <w:rsid w:val="00523EA3"/>
    <w:rsid w:val="00524512"/>
    <w:rsid w:val="00524F37"/>
    <w:rsid w:val="00527174"/>
    <w:rsid w:val="005276C0"/>
    <w:rsid w:val="00530B25"/>
    <w:rsid w:val="00530B4F"/>
    <w:rsid w:val="0053384A"/>
    <w:rsid w:val="00535056"/>
    <w:rsid w:val="00535BF7"/>
    <w:rsid w:val="005420BF"/>
    <w:rsid w:val="00545231"/>
    <w:rsid w:val="00545CBC"/>
    <w:rsid w:val="00547F4B"/>
    <w:rsid w:val="00551486"/>
    <w:rsid w:val="005517EC"/>
    <w:rsid w:val="00552694"/>
    <w:rsid w:val="0055313B"/>
    <w:rsid w:val="005551F8"/>
    <w:rsid w:val="00555541"/>
    <w:rsid w:val="00556425"/>
    <w:rsid w:val="00556CF5"/>
    <w:rsid w:val="00560319"/>
    <w:rsid w:val="005605AB"/>
    <w:rsid w:val="0056192D"/>
    <w:rsid w:val="00562A28"/>
    <w:rsid w:val="00563D12"/>
    <w:rsid w:val="00564895"/>
    <w:rsid w:val="00564949"/>
    <w:rsid w:val="00566DB5"/>
    <w:rsid w:val="005671C0"/>
    <w:rsid w:val="00567598"/>
    <w:rsid w:val="005676D0"/>
    <w:rsid w:val="0057036B"/>
    <w:rsid w:val="0057373C"/>
    <w:rsid w:val="005802A5"/>
    <w:rsid w:val="00580842"/>
    <w:rsid w:val="00581B2F"/>
    <w:rsid w:val="005830A7"/>
    <w:rsid w:val="00583C24"/>
    <w:rsid w:val="00585A28"/>
    <w:rsid w:val="00587075"/>
    <w:rsid w:val="00587E2E"/>
    <w:rsid w:val="00590D72"/>
    <w:rsid w:val="00591EF9"/>
    <w:rsid w:val="00592E48"/>
    <w:rsid w:val="00595EB6"/>
    <w:rsid w:val="00596759"/>
    <w:rsid w:val="005969F3"/>
    <w:rsid w:val="00596E46"/>
    <w:rsid w:val="00597E6B"/>
    <w:rsid w:val="005A3CFB"/>
    <w:rsid w:val="005A60BB"/>
    <w:rsid w:val="005A6A7A"/>
    <w:rsid w:val="005A7B2B"/>
    <w:rsid w:val="005B051B"/>
    <w:rsid w:val="005B097E"/>
    <w:rsid w:val="005B2C6B"/>
    <w:rsid w:val="005B44B0"/>
    <w:rsid w:val="005B48F4"/>
    <w:rsid w:val="005B4ADD"/>
    <w:rsid w:val="005B4DBF"/>
    <w:rsid w:val="005B63B7"/>
    <w:rsid w:val="005B6F30"/>
    <w:rsid w:val="005B7A30"/>
    <w:rsid w:val="005C1F9B"/>
    <w:rsid w:val="005C641D"/>
    <w:rsid w:val="005C6F02"/>
    <w:rsid w:val="005D051A"/>
    <w:rsid w:val="005D0797"/>
    <w:rsid w:val="005D3F19"/>
    <w:rsid w:val="005D5C67"/>
    <w:rsid w:val="005D6741"/>
    <w:rsid w:val="005D749A"/>
    <w:rsid w:val="005E120A"/>
    <w:rsid w:val="005E1393"/>
    <w:rsid w:val="005E17F0"/>
    <w:rsid w:val="005E6AE7"/>
    <w:rsid w:val="005F166A"/>
    <w:rsid w:val="005F216A"/>
    <w:rsid w:val="005F2434"/>
    <w:rsid w:val="005F5B4A"/>
    <w:rsid w:val="005F6697"/>
    <w:rsid w:val="00600BAA"/>
    <w:rsid w:val="00601635"/>
    <w:rsid w:val="00601ED4"/>
    <w:rsid w:val="00601FBB"/>
    <w:rsid w:val="00602C3D"/>
    <w:rsid w:val="00603803"/>
    <w:rsid w:val="006040CE"/>
    <w:rsid w:val="006049B6"/>
    <w:rsid w:val="0060528C"/>
    <w:rsid w:val="006134F4"/>
    <w:rsid w:val="00613811"/>
    <w:rsid w:val="006153BE"/>
    <w:rsid w:val="00615898"/>
    <w:rsid w:val="00615AE7"/>
    <w:rsid w:val="00616A07"/>
    <w:rsid w:val="00616D97"/>
    <w:rsid w:val="006176B3"/>
    <w:rsid w:val="00620E77"/>
    <w:rsid w:val="00621474"/>
    <w:rsid w:val="00622025"/>
    <w:rsid w:val="00622C9B"/>
    <w:rsid w:val="00624C7E"/>
    <w:rsid w:val="00630D06"/>
    <w:rsid w:val="00630D45"/>
    <w:rsid w:val="0063257A"/>
    <w:rsid w:val="00633D8B"/>
    <w:rsid w:val="0063402C"/>
    <w:rsid w:val="006346C3"/>
    <w:rsid w:val="00634B48"/>
    <w:rsid w:val="00635389"/>
    <w:rsid w:val="0063548F"/>
    <w:rsid w:val="006376F1"/>
    <w:rsid w:val="006423FC"/>
    <w:rsid w:val="00643A28"/>
    <w:rsid w:val="006446AF"/>
    <w:rsid w:val="00646DC5"/>
    <w:rsid w:val="00647676"/>
    <w:rsid w:val="006504F4"/>
    <w:rsid w:val="0065199E"/>
    <w:rsid w:val="00651D9A"/>
    <w:rsid w:val="00651E2F"/>
    <w:rsid w:val="006523A1"/>
    <w:rsid w:val="00652453"/>
    <w:rsid w:val="00652644"/>
    <w:rsid w:val="0065303A"/>
    <w:rsid w:val="0065497B"/>
    <w:rsid w:val="00654B9E"/>
    <w:rsid w:val="00655818"/>
    <w:rsid w:val="00656041"/>
    <w:rsid w:val="00656A8B"/>
    <w:rsid w:val="00656AD0"/>
    <w:rsid w:val="00657818"/>
    <w:rsid w:val="006578E6"/>
    <w:rsid w:val="00657B61"/>
    <w:rsid w:val="006607E5"/>
    <w:rsid w:val="006632BA"/>
    <w:rsid w:val="00666E39"/>
    <w:rsid w:val="00673DC4"/>
    <w:rsid w:val="0067444C"/>
    <w:rsid w:val="006754DB"/>
    <w:rsid w:val="006764E3"/>
    <w:rsid w:val="00682C5A"/>
    <w:rsid w:val="0068338A"/>
    <w:rsid w:val="0068771E"/>
    <w:rsid w:val="00690052"/>
    <w:rsid w:val="006909CD"/>
    <w:rsid w:val="0069297E"/>
    <w:rsid w:val="00693611"/>
    <w:rsid w:val="00695E6D"/>
    <w:rsid w:val="00696F88"/>
    <w:rsid w:val="00697008"/>
    <w:rsid w:val="0069771B"/>
    <w:rsid w:val="00697832"/>
    <w:rsid w:val="006A1CCA"/>
    <w:rsid w:val="006A2A69"/>
    <w:rsid w:val="006A5D04"/>
    <w:rsid w:val="006A6304"/>
    <w:rsid w:val="006B1421"/>
    <w:rsid w:val="006B269A"/>
    <w:rsid w:val="006B64F9"/>
    <w:rsid w:val="006B6FA6"/>
    <w:rsid w:val="006B7C2A"/>
    <w:rsid w:val="006C0350"/>
    <w:rsid w:val="006C13AC"/>
    <w:rsid w:val="006C1D96"/>
    <w:rsid w:val="006C24CD"/>
    <w:rsid w:val="006C2662"/>
    <w:rsid w:val="006C2B36"/>
    <w:rsid w:val="006C6B58"/>
    <w:rsid w:val="006D1A05"/>
    <w:rsid w:val="006D4BB4"/>
    <w:rsid w:val="006D6C67"/>
    <w:rsid w:val="006D7249"/>
    <w:rsid w:val="006E0831"/>
    <w:rsid w:val="006E1C09"/>
    <w:rsid w:val="006E2D61"/>
    <w:rsid w:val="006E3421"/>
    <w:rsid w:val="006E4EB9"/>
    <w:rsid w:val="006E6235"/>
    <w:rsid w:val="006E79E7"/>
    <w:rsid w:val="006F1EE9"/>
    <w:rsid w:val="006F37E9"/>
    <w:rsid w:val="006F41BC"/>
    <w:rsid w:val="006F4323"/>
    <w:rsid w:val="006F6C70"/>
    <w:rsid w:val="007015A0"/>
    <w:rsid w:val="00701B65"/>
    <w:rsid w:val="00701EB4"/>
    <w:rsid w:val="00703567"/>
    <w:rsid w:val="00703A2B"/>
    <w:rsid w:val="00704BF5"/>
    <w:rsid w:val="00704CF5"/>
    <w:rsid w:val="0070634B"/>
    <w:rsid w:val="00706667"/>
    <w:rsid w:val="0071093B"/>
    <w:rsid w:val="007166C6"/>
    <w:rsid w:val="00720905"/>
    <w:rsid w:val="007220A5"/>
    <w:rsid w:val="00731966"/>
    <w:rsid w:val="00731E6D"/>
    <w:rsid w:val="00733395"/>
    <w:rsid w:val="00733490"/>
    <w:rsid w:val="007336EB"/>
    <w:rsid w:val="00734B23"/>
    <w:rsid w:val="00734C9C"/>
    <w:rsid w:val="0073547F"/>
    <w:rsid w:val="0073747C"/>
    <w:rsid w:val="00740D15"/>
    <w:rsid w:val="0074377F"/>
    <w:rsid w:val="00743DDC"/>
    <w:rsid w:val="00747345"/>
    <w:rsid w:val="00750EA1"/>
    <w:rsid w:val="007521ED"/>
    <w:rsid w:val="00753741"/>
    <w:rsid w:val="00755407"/>
    <w:rsid w:val="007567BB"/>
    <w:rsid w:val="0076195B"/>
    <w:rsid w:val="00762666"/>
    <w:rsid w:val="007656CB"/>
    <w:rsid w:val="00765AF3"/>
    <w:rsid w:val="00767760"/>
    <w:rsid w:val="007703C5"/>
    <w:rsid w:val="00774DBF"/>
    <w:rsid w:val="0077516A"/>
    <w:rsid w:val="0077593D"/>
    <w:rsid w:val="00775B4E"/>
    <w:rsid w:val="00777C13"/>
    <w:rsid w:val="00780716"/>
    <w:rsid w:val="0078186C"/>
    <w:rsid w:val="0078538D"/>
    <w:rsid w:val="00785C68"/>
    <w:rsid w:val="007864D0"/>
    <w:rsid w:val="00787E09"/>
    <w:rsid w:val="00787F5C"/>
    <w:rsid w:val="00791060"/>
    <w:rsid w:val="00792392"/>
    <w:rsid w:val="007942CE"/>
    <w:rsid w:val="00794E49"/>
    <w:rsid w:val="00795068"/>
    <w:rsid w:val="00795100"/>
    <w:rsid w:val="00795AF3"/>
    <w:rsid w:val="00796391"/>
    <w:rsid w:val="007A158C"/>
    <w:rsid w:val="007A1978"/>
    <w:rsid w:val="007A1ED2"/>
    <w:rsid w:val="007A2F03"/>
    <w:rsid w:val="007A426E"/>
    <w:rsid w:val="007A436B"/>
    <w:rsid w:val="007A5F85"/>
    <w:rsid w:val="007A72CD"/>
    <w:rsid w:val="007B0730"/>
    <w:rsid w:val="007B0DC6"/>
    <w:rsid w:val="007B111A"/>
    <w:rsid w:val="007B1564"/>
    <w:rsid w:val="007B1EF2"/>
    <w:rsid w:val="007B2C9C"/>
    <w:rsid w:val="007B3247"/>
    <w:rsid w:val="007B586E"/>
    <w:rsid w:val="007B5DB1"/>
    <w:rsid w:val="007B614A"/>
    <w:rsid w:val="007B707F"/>
    <w:rsid w:val="007B787B"/>
    <w:rsid w:val="007C0032"/>
    <w:rsid w:val="007C0228"/>
    <w:rsid w:val="007C27D7"/>
    <w:rsid w:val="007C2F44"/>
    <w:rsid w:val="007C4A70"/>
    <w:rsid w:val="007C65B3"/>
    <w:rsid w:val="007C7130"/>
    <w:rsid w:val="007C7F3D"/>
    <w:rsid w:val="007D01A1"/>
    <w:rsid w:val="007D0854"/>
    <w:rsid w:val="007D0D5D"/>
    <w:rsid w:val="007D1A9C"/>
    <w:rsid w:val="007D24EA"/>
    <w:rsid w:val="007D4553"/>
    <w:rsid w:val="007D5D79"/>
    <w:rsid w:val="007D6F3E"/>
    <w:rsid w:val="007D7821"/>
    <w:rsid w:val="007E3B5F"/>
    <w:rsid w:val="007E41BD"/>
    <w:rsid w:val="007E627E"/>
    <w:rsid w:val="007E750E"/>
    <w:rsid w:val="007E76A9"/>
    <w:rsid w:val="007E76F1"/>
    <w:rsid w:val="007E7C69"/>
    <w:rsid w:val="007F29B3"/>
    <w:rsid w:val="007F3C00"/>
    <w:rsid w:val="007F49CD"/>
    <w:rsid w:val="00803157"/>
    <w:rsid w:val="00804EBC"/>
    <w:rsid w:val="008069B8"/>
    <w:rsid w:val="008107B8"/>
    <w:rsid w:val="00813F79"/>
    <w:rsid w:val="008140B6"/>
    <w:rsid w:val="00815854"/>
    <w:rsid w:val="008167BE"/>
    <w:rsid w:val="00816883"/>
    <w:rsid w:val="008175E8"/>
    <w:rsid w:val="00820245"/>
    <w:rsid w:val="008218E3"/>
    <w:rsid w:val="00822E67"/>
    <w:rsid w:val="0082483D"/>
    <w:rsid w:val="0082618D"/>
    <w:rsid w:val="008265E4"/>
    <w:rsid w:val="00826E30"/>
    <w:rsid w:val="00830F1D"/>
    <w:rsid w:val="0083103D"/>
    <w:rsid w:val="00832553"/>
    <w:rsid w:val="008370F4"/>
    <w:rsid w:val="008400BE"/>
    <w:rsid w:val="008416B3"/>
    <w:rsid w:val="00841ABB"/>
    <w:rsid w:val="00843173"/>
    <w:rsid w:val="00844665"/>
    <w:rsid w:val="00844BCD"/>
    <w:rsid w:val="00845233"/>
    <w:rsid w:val="008454C5"/>
    <w:rsid w:val="008457C0"/>
    <w:rsid w:val="00850D1F"/>
    <w:rsid w:val="008512B6"/>
    <w:rsid w:val="0085163B"/>
    <w:rsid w:val="008519CC"/>
    <w:rsid w:val="00852C27"/>
    <w:rsid w:val="00857687"/>
    <w:rsid w:val="00860360"/>
    <w:rsid w:val="008613A8"/>
    <w:rsid w:val="00861A5C"/>
    <w:rsid w:val="008621DA"/>
    <w:rsid w:val="00862E45"/>
    <w:rsid w:val="0086386B"/>
    <w:rsid w:val="0086396D"/>
    <w:rsid w:val="00863BAA"/>
    <w:rsid w:val="00864778"/>
    <w:rsid w:val="00864966"/>
    <w:rsid w:val="008655C8"/>
    <w:rsid w:val="00867F9B"/>
    <w:rsid w:val="0087092D"/>
    <w:rsid w:val="00871107"/>
    <w:rsid w:val="00874C6E"/>
    <w:rsid w:val="00875357"/>
    <w:rsid w:val="008755BA"/>
    <w:rsid w:val="00875F6D"/>
    <w:rsid w:val="008807A9"/>
    <w:rsid w:val="00881739"/>
    <w:rsid w:val="00881F48"/>
    <w:rsid w:val="0088282A"/>
    <w:rsid w:val="00884153"/>
    <w:rsid w:val="00885D0F"/>
    <w:rsid w:val="00885E15"/>
    <w:rsid w:val="00886B70"/>
    <w:rsid w:val="00887D19"/>
    <w:rsid w:val="00893C84"/>
    <w:rsid w:val="008945A4"/>
    <w:rsid w:val="00894EFE"/>
    <w:rsid w:val="00894F85"/>
    <w:rsid w:val="00895EC0"/>
    <w:rsid w:val="00895F7E"/>
    <w:rsid w:val="00896CDF"/>
    <w:rsid w:val="008A00C9"/>
    <w:rsid w:val="008A0DA9"/>
    <w:rsid w:val="008A272B"/>
    <w:rsid w:val="008A3C6E"/>
    <w:rsid w:val="008A3D50"/>
    <w:rsid w:val="008A4FD5"/>
    <w:rsid w:val="008A5909"/>
    <w:rsid w:val="008A5AB1"/>
    <w:rsid w:val="008A7223"/>
    <w:rsid w:val="008A7475"/>
    <w:rsid w:val="008B0624"/>
    <w:rsid w:val="008B1212"/>
    <w:rsid w:val="008B22A2"/>
    <w:rsid w:val="008B2E59"/>
    <w:rsid w:val="008B4092"/>
    <w:rsid w:val="008B482B"/>
    <w:rsid w:val="008B508C"/>
    <w:rsid w:val="008B56BB"/>
    <w:rsid w:val="008B652E"/>
    <w:rsid w:val="008B6EEF"/>
    <w:rsid w:val="008B72E0"/>
    <w:rsid w:val="008B756F"/>
    <w:rsid w:val="008B78DA"/>
    <w:rsid w:val="008C009F"/>
    <w:rsid w:val="008C02C1"/>
    <w:rsid w:val="008C0843"/>
    <w:rsid w:val="008C0925"/>
    <w:rsid w:val="008C335D"/>
    <w:rsid w:val="008C617E"/>
    <w:rsid w:val="008C6B94"/>
    <w:rsid w:val="008C75A7"/>
    <w:rsid w:val="008D0B6E"/>
    <w:rsid w:val="008D38DF"/>
    <w:rsid w:val="008D4272"/>
    <w:rsid w:val="008D6C88"/>
    <w:rsid w:val="008D6ECF"/>
    <w:rsid w:val="008E4146"/>
    <w:rsid w:val="008E4330"/>
    <w:rsid w:val="008E7266"/>
    <w:rsid w:val="008E755C"/>
    <w:rsid w:val="008F085B"/>
    <w:rsid w:val="008F0AEC"/>
    <w:rsid w:val="008F3BAA"/>
    <w:rsid w:val="008F533E"/>
    <w:rsid w:val="008F7176"/>
    <w:rsid w:val="0090031D"/>
    <w:rsid w:val="00900EC1"/>
    <w:rsid w:val="009023AA"/>
    <w:rsid w:val="00903027"/>
    <w:rsid w:val="009033A4"/>
    <w:rsid w:val="00904779"/>
    <w:rsid w:val="00905250"/>
    <w:rsid w:val="00905B1B"/>
    <w:rsid w:val="00907EFB"/>
    <w:rsid w:val="009100D2"/>
    <w:rsid w:val="0091031E"/>
    <w:rsid w:val="00911668"/>
    <w:rsid w:val="00911AD5"/>
    <w:rsid w:val="0091338E"/>
    <w:rsid w:val="00914358"/>
    <w:rsid w:val="009147BD"/>
    <w:rsid w:val="00914E08"/>
    <w:rsid w:val="00914F0C"/>
    <w:rsid w:val="00917293"/>
    <w:rsid w:val="00921897"/>
    <w:rsid w:val="0092402D"/>
    <w:rsid w:val="00925BCB"/>
    <w:rsid w:val="00930642"/>
    <w:rsid w:val="00931CAC"/>
    <w:rsid w:val="009329F0"/>
    <w:rsid w:val="00936142"/>
    <w:rsid w:val="009400C8"/>
    <w:rsid w:val="0094105E"/>
    <w:rsid w:val="009428FF"/>
    <w:rsid w:val="00944A05"/>
    <w:rsid w:val="0094621B"/>
    <w:rsid w:val="00952735"/>
    <w:rsid w:val="00953AE6"/>
    <w:rsid w:val="00953CC2"/>
    <w:rsid w:val="00955A8E"/>
    <w:rsid w:val="00955B5F"/>
    <w:rsid w:val="00956967"/>
    <w:rsid w:val="009575E1"/>
    <w:rsid w:val="009579AB"/>
    <w:rsid w:val="009615A9"/>
    <w:rsid w:val="009616F6"/>
    <w:rsid w:val="00963309"/>
    <w:rsid w:val="00963F2C"/>
    <w:rsid w:val="009651C0"/>
    <w:rsid w:val="0096578A"/>
    <w:rsid w:val="00966DB0"/>
    <w:rsid w:val="00971276"/>
    <w:rsid w:val="00972282"/>
    <w:rsid w:val="00972B4B"/>
    <w:rsid w:val="009745D6"/>
    <w:rsid w:val="00974898"/>
    <w:rsid w:val="00976652"/>
    <w:rsid w:val="0098148D"/>
    <w:rsid w:val="00982BCC"/>
    <w:rsid w:val="00982E1E"/>
    <w:rsid w:val="009854C9"/>
    <w:rsid w:val="00986A6F"/>
    <w:rsid w:val="00987D62"/>
    <w:rsid w:val="00987DDF"/>
    <w:rsid w:val="009929FF"/>
    <w:rsid w:val="00993271"/>
    <w:rsid w:val="009944D5"/>
    <w:rsid w:val="00995AC7"/>
    <w:rsid w:val="00996D16"/>
    <w:rsid w:val="009A1410"/>
    <w:rsid w:val="009A2E7B"/>
    <w:rsid w:val="009A4211"/>
    <w:rsid w:val="009A5778"/>
    <w:rsid w:val="009A5DD5"/>
    <w:rsid w:val="009B01E7"/>
    <w:rsid w:val="009B2268"/>
    <w:rsid w:val="009B2526"/>
    <w:rsid w:val="009B3F38"/>
    <w:rsid w:val="009B4FC5"/>
    <w:rsid w:val="009B7721"/>
    <w:rsid w:val="009C05C6"/>
    <w:rsid w:val="009C06D7"/>
    <w:rsid w:val="009C1680"/>
    <w:rsid w:val="009C2000"/>
    <w:rsid w:val="009C22D4"/>
    <w:rsid w:val="009C29D6"/>
    <w:rsid w:val="009C46DA"/>
    <w:rsid w:val="009C4D00"/>
    <w:rsid w:val="009C5520"/>
    <w:rsid w:val="009C62E5"/>
    <w:rsid w:val="009C6925"/>
    <w:rsid w:val="009D083B"/>
    <w:rsid w:val="009D0A16"/>
    <w:rsid w:val="009D1083"/>
    <w:rsid w:val="009D1A37"/>
    <w:rsid w:val="009D3CA4"/>
    <w:rsid w:val="009D5FB9"/>
    <w:rsid w:val="009D6404"/>
    <w:rsid w:val="009E0C24"/>
    <w:rsid w:val="009E2E3E"/>
    <w:rsid w:val="009E3B4C"/>
    <w:rsid w:val="009E42EA"/>
    <w:rsid w:val="009E4A06"/>
    <w:rsid w:val="009E4F1D"/>
    <w:rsid w:val="009E63B3"/>
    <w:rsid w:val="009E6EAF"/>
    <w:rsid w:val="009E78D3"/>
    <w:rsid w:val="009F33B2"/>
    <w:rsid w:val="009F58F2"/>
    <w:rsid w:val="009F6150"/>
    <w:rsid w:val="009F7A6A"/>
    <w:rsid w:val="00A00516"/>
    <w:rsid w:val="00A00813"/>
    <w:rsid w:val="00A046E7"/>
    <w:rsid w:val="00A05E9A"/>
    <w:rsid w:val="00A0679B"/>
    <w:rsid w:val="00A06E79"/>
    <w:rsid w:val="00A07228"/>
    <w:rsid w:val="00A12D6F"/>
    <w:rsid w:val="00A12F99"/>
    <w:rsid w:val="00A14292"/>
    <w:rsid w:val="00A15522"/>
    <w:rsid w:val="00A17675"/>
    <w:rsid w:val="00A20A35"/>
    <w:rsid w:val="00A23AB0"/>
    <w:rsid w:val="00A23E7B"/>
    <w:rsid w:val="00A25C6C"/>
    <w:rsid w:val="00A25D60"/>
    <w:rsid w:val="00A27575"/>
    <w:rsid w:val="00A27E60"/>
    <w:rsid w:val="00A35B6F"/>
    <w:rsid w:val="00A3797C"/>
    <w:rsid w:val="00A41AF5"/>
    <w:rsid w:val="00A432B6"/>
    <w:rsid w:val="00A50024"/>
    <w:rsid w:val="00A50741"/>
    <w:rsid w:val="00A51921"/>
    <w:rsid w:val="00A54930"/>
    <w:rsid w:val="00A54C6C"/>
    <w:rsid w:val="00A56EB0"/>
    <w:rsid w:val="00A5775D"/>
    <w:rsid w:val="00A57EB2"/>
    <w:rsid w:val="00A6327F"/>
    <w:rsid w:val="00A637FC"/>
    <w:rsid w:val="00A666D4"/>
    <w:rsid w:val="00A67BDF"/>
    <w:rsid w:val="00A67C52"/>
    <w:rsid w:val="00A67FF7"/>
    <w:rsid w:val="00A70C70"/>
    <w:rsid w:val="00A74BBA"/>
    <w:rsid w:val="00A76140"/>
    <w:rsid w:val="00A776F5"/>
    <w:rsid w:val="00A77F94"/>
    <w:rsid w:val="00A836D8"/>
    <w:rsid w:val="00A83CDB"/>
    <w:rsid w:val="00A843A3"/>
    <w:rsid w:val="00A85CBB"/>
    <w:rsid w:val="00A862F8"/>
    <w:rsid w:val="00A87D1C"/>
    <w:rsid w:val="00A90917"/>
    <w:rsid w:val="00A90CC3"/>
    <w:rsid w:val="00A91F34"/>
    <w:rsid w:val="00A95CCF"/>
    <w:rsid w:val="00A95E8B"/>
    <w:rsid w:val="00A96425"/>
    <w:rsid w:val="00A967B2"/>
    <w:rsid w:val="00A97BFC"/>
    <w:rsid w:val="00AA2178"/>
    <w:rsid w:val="00AA292C"/>
    <w:rsid w:val="00AA7155"/>
    <w:rsid w:val="00AA731E"/>
    <w:rsid w:val="00AB04A6"/>
    <w:rsid w:val="00AB064D"/>
    <w:rsid w:val="00AB698B"/>
    <w:rsid w:val="00AB79CE"/>
    <w:rsid w:val="00AB7C47"/>
    <w:rsid w:val="00AC0403"/>
    <w:rsid w:val="00AC2368"/>
    <w:rsid w:val="00AC33DA"/>
    <w:rsid w:val="00AC3CFC"/>
    <w:rsid w:val="00AC3FD9"/>
    <w:rsid w:val="00AC5DB5"/>
    <w:rsid w:val="00AD223C"/>
    <w:rsid w:val="00AD4075"/>
    <w:rsid w:val="00AD4B28"/>
    <w:rsid w:val="00AD5A70"/>
    <w:rsid w:val="00AD5ED4"/>
    <w:rsid w:val="00AD664C"/>
    <w:rsid w:val="00AD6A86"/>
    <w:rsid w:val="00AD6B0E"/>
    <w:rsid w:val="00AD77F3"/>
    <w:rsid w:val="00AD7AAD"/>
    <w:rsid w:val="00AE13E0"/>
    <w:rsid w:val="00AE283E"/>
    <w:rsid w:val="00AE36EC"/>
    <w:rsid w:val="00AE3BCA"/>
    <w:rsid w:val="00AE4725"/>
    <w:rsid w:val="00AE58A6"/>
    <w:rsid w:val="00AE7E9D"/>
    <w:rsid w:val="00AF0D74"/>
    <w:rsid w:val="00AF2B47"/>
    <w:rsid w:val="00AF2FC2"/>
    <w:rsid w:val="00AF3E07"/>
    <w:rsid w:val="00AF5B8F"/>
    <w:rsid w:val="00AF650F"/>
    <w:rsid w:val="00AF707E"/>
    <w:rsid w:val="00AF7C1F"/>
    <w:rsid w:val="00AF7CF8"/>
    <w:rsid w:val="00B0082C"/>
    <w:rsid w:val="00B017E2"/>
    <w:rsid w:val="00B058BF"/>
    <w:rsid w:val="00B07832"/>
    <w:rsid w:val="00B1111D"/>
    <w:rsid w:val="00B12083"/>
    <w:rsid w:val="00B165FA"/>
    <w:rsid w:val="00B207B9"/>
    <w:rsid w:val="00B22A89"/>
    <w:rsid w:val="00B22CE0"/>
    <w:rsid w:val="00B248E7"/>
    <w:rsid w:val="00B25EA1"/>
    <w:rsid w:val="00B26757"/>
    <w:rsid w:val="00B406DB"/>
    <w:rsid w:val="00B40BDA"/>
    <w:rsid w:val="00B40E82"/>
    <w:rsid w:val="00B4135A"/>
    <w:rsid w:val="00B42BF9"/>
    <w:rsid w:val="00B431E9"/>
    <w:rsid w:val="00B441B7"/>
    <w:rsid w:val="00B44FD9"/>
    <w:rsid w:val="00B45B31"/>
    <w:rsid w:val="00B45D86"/>
    <w:rsid w:val="00B46E47"/>
    <w:rsid w:val="00B50067"/>
    <w:rsid w:val="00B530E9"/>
    <w:rsid w:val="00B54B42"/>
    <w:rsid w:val="00B602AE"/>
    <w:rsid w:val="00B618AF"/>
    <w:rsid w:val="00B621D9"/>
    <w:rsid w:val="00B623B9"/>
    <w:rsid w:val="00B62C61"/>
    <w:rsid w:val="00B636C0"/>
    <w:rsid w:val="00B64218"/>
    <w:rsid w:val="00B642CD"/>
    <w:rsid w:val="00B6468A"/>
    <w:rsid w:val="00B64FA7"/>
    <w:rsid w:val="00B65772"/>
    <w:rsid w:val="00B67093"/>
    <w:rsid w:val="00B7045D"/>
    <w:rsid w:val="00B70A80"/>
    <w:rsid w:val="00B712D3"/>
    <w:rsid w:val="00B72789"/>
    <w:rsid w:val="00B75117"/>
    <w:rsid w:val="00B7513D"/>
    <w:rsid w:val="00B756B2"/>
    <w:rsid w:val="00B75FD8"/>
    <w:rsid w:val="00B76022"/>
    <w:rsid w:val="00B77DD9"/>
    <w:rsid w:val="00B800C2"/>
    <w:rsid w:val="00B81539"/>
    <w:rsid w:val="00B86213"/>
    <w:rsid w:val="00B86A32"/>
    <w:rsid w:val="00B876F7"/>
    <w:rsid w:val="00B9226B"/>
    <w:rsid w:val="00B94533"/>
    <w:rsid w:val="00B96930"/>
    <w:rsid w:val="00B96E32"/>
    <w:rsid w:val="00B97064"/>
    <w:rsid w:val="00B97C85"/>
    <w:rsid w:val="00BA1DFD"/>
    <w:rsid w:val="00BA2EC4"/>
    <w:rsid w:val="00BA461A"/>
    <w:rsid w:val="00BA4641"/>
    <w:rsid w:val="00BA4668"/>
    <w:rsid w:val="00BA4822"/>
    <w:rsid w:val="00BA4BBC"/>
    <w:rsid w:val="00BA53A1"/>
    <w:rsid w:val="00BA555A"/>
    <w:rsid w:val="00BA77AE"/>
    <w:rsid w:val="00BA7857"/>
    <w:rsid w:val="00BB0C0F"/>
    <w:rsid w:val="00BB33D5"/>
    <w:rsid w:val="00BB4020"/>
    <w:rsid w:val="00BB621D"/>
    <w:rsid w:val="00BB6D75"/>
    <w:rsid w:val="00BB72DB"/>
    <w:rsid w:val="00BC0C39"/>
    <w:rsid w:val="00BC3A84"/>
    <w:rsid w:val="00BC57AC"/>
    <w:rsid w:val="00BD16CD"/>
    <w:rsid w:val="00BD529F"/>
    <w:rsid w:val="00BD77E4"/>
    <w:rsid w:val="00BD7AA6"/>
    <w:rsid w:val="00BE0A25"/>
    <w:rsid w:val="00BE3589"/>
    <w:rsid w:val="00BE3811"/>
    <w:rsid w:val="00BE3C24"/>
    <w:rsid w:val="00BE4247"/>
    <w:rsid w:val="00BE4BEE"/>
    <w:rsid w:val="00BF0044"/>
    <w:rsid w:val="00BF0499"/>
    <w:rsid w:val="00BF0E84"/>
    <w:rsid w:val="00BF24F2"/>
    <w:rsid w:val="00BF2DC5"/>
    <w:rsid w:val="00BF5AEF"/>
    <w:rsid w:val="00C000D1"/>
    <w:rsid w:val="00C01721"/>
    <w:rsid w:val="00C02B20"/>
    <w:rsid w:val="00C06369"/>
    <w:rsid w:val="00C06954"/>
    <w:rsid w:val="00C110A4"/>
    <w:rsid w:val="00C11A23"/>
    <w:rsid w:val="00C12ED2"/>
    <w:rsid w:val="00C13631"/>
    <w:rsid w:val="00C138E2"/>
    <w:rsid w:val="00C15706"/>
    <w:rsid w:val="00C1618F"/>
    <w:rsid w:val="00C167F3"/>
    <w:rsid w:val="00C2217C"/>
    <w:rsid w:val="00C22500"/>
    <w:rsid w:val="00C24646"/>
    <w:rsid w:val="00C2756C"/>
    <w:rsid w:val="00C27DA8"/>
    <w:rsid w:val="00C3156B"/>
    <w:rsid w:val="00C325A7"/>
    <w:rsid w:val="00C348A4"/>
    <w:rsid w:val="00C35195"/>
    <w:rsid w:val="00C35987"/>
    <w:rsid w:val="00C35AAB"/>
    <w:rsid w:val="00C35E46"/>
    <w:rsid w:val="00C36B50"/>
    <w:rsid w:val="00C40706"/>
    <w:rsid w:val="00C40E78"/>
    <w:rsid w:val="00C430C7"/>
    <w:rsid w:val="00C4337B"/>
    <w:rsid w:val="00C44531"/>
    <w:rsid w:val="00C44842"/>
    <w:rsid w:val="00C44B7B"/>
    <w:rsid w:val="00C44FFD"/>
    <w:rsid w:val="00C46A84"/>
    <w:rsid w:val="00C47505"/>
    <w:rsid w:val="00C51FDA"/>
    <w:rsid w:val="00C5285F"/>
    <w:rsid w:val="00C52E59"/>
    <w:rsid w:val="00C53064"/>
    <w:rsid w:val="00C57CC7"/>
    <w:rsid w:val="00C607A7"/>
    <w:rsid w:val="00C61E72"/>
    <w:rsid w:val="00C63358"/>
    <w:rsid w:val="00C73472"/>
    <w:rsid w:val="00C74551"/>
    <w:rsid w:val="00C74DFB"/>
    <w:rsid w:val="00C753AF"/>
    <w:rsid w:val="00C7717E"/>
    <w:rsid w:val="00C7771B"/>
    <w:rsid w:val="00C806F9"/>
    <w:rsid w:val="00C81BEE"/>
    <w:rsid w:val="00C81C48"/>
    <w:rsid w:val="00C90957"/>
    <w:rsid w:val="00C9146A"/>
    <w:rsid w:val="00C915EF"/>
    <w:rsid w:val="00C91E87"/>
    <w:rsid w:val="00C92396"/>
    <w:rsid w:val="00C94675"/>
    <w:rsid w:val="00C95DAD"/>
    <w:rsid w:val="00CA00C7"/>
    <w:rsid w:val="00CA1089"/>
    <w:rsid w:val="00CA1DD2"/>
    <w:rsid w:val="00CA263A"/>
    <w:rsid w:val="00CA302A"/>
    <w:rsid w:val="00CA5B27"/>
    <w:rsid w:val="00CA7B30"/>
    <w:rsid w:val="00CB1ECF"/>
    <w:rsid w:val="00CB3343"/>
    <w:rsid w:val="00CB39AE"/>
    <w:rsid w:val="00CB566D"/>
    <w:rsid w:val="00CC06E4"/>
    <w:rsid w:val="00CC077C"/>
    <w:rsid w:val="00CC3864"/>
    <w:rsid w:val="00CC4AE5"/>
    <w:rsid w:val="00CC4D7C"/>
    <w:rsid w:val="00CC5246"/>
    <w:rsid w:val="00CC5353"/>
    <w:rsid w:val="00CC64B9"/>
    <w:rsid w:val="00CC7BA5"/>
    <w:rsid w:val="00CD106D"/>
    <w:rsid w:val="00CD1174"/>
    <w:rsid w:val="00CD1313"/>
    <w:rsid w:val="00CD1626"/>
    <w:rsid w:val="00CD2275"/>
    <w:rsid w:val="00CD267C"/>
    <w:rsid w:val="00CD2C17"/>
    <w:rsid w:val="00CD2FBA"/>
    <w:rsid w:val="00CD339D"/>
    <w:rsid w:val="00CD4307"/>
    <w:rsid w:val="00CD756E"/>
    <w:rsid w:val="00CE0EB9"/>
    <w:rsid w:val="00CE146C"/>
    <w:rsid w:val="00CE22A0"/>
    <w:rsid w:val="00CE2C81"/>
    <w:rsid w:val="00CE2DDF"/>
    <w:rsid w:val="00CE365B"/>
    <w:rsid w:val="00CE63F3"/>
    <w:rsid w:val="00CE7585"/>
    <w:rsid w:val="00CF01D5"/>
    <w:rsid w:val="00CF1794"/>
    <w:rsid w:val="00CF2337"/>
    <w:rsid w:val="00CF52E5"/>
    <w:rsid w:val="00CF6870"/>
    <w:rsid w:val="00CF6D3E"/>
    <w:rsid w:val="00CF78CE"/>
    <w:rsid w:val="00D0107D"/>
    <w:rsid w:val="00D02A64"/>
    <w:rsid w:val="00D0328B"/>
    <w:rsid w:val="00D06886"/>
    <w:rsid w:val="00D06E6B"/>
    <w:rsid w:val="00D06FAD"/>
    <w:rsid w:val="00D073AC"/>
    <w:rsid w:val="00D11B8E"/>
    <w:rsid w:val="00D1389A"/>
    <w:rsid w:val="00D14B35"/>
    <w:rsid w:val="00D15180"/>
    <w:rsid w:val="00D15D8D"/>
    <w:rsid w:val="00D1670C"/>
    <w:rsid w:val="00D17365"/>
    <w:rsid w:val="00D178A0"/>
    <w:rsid w:val="00D22DB0"/>
    <w:rsid w:val="00D267BE"/>
    <w:rsid w:val="00D272A9"/>
    <w:rsid w:val="00D3062B"/>
    <w:rsid w:val="00D31F10"/>
    <w:rsid w:val="00D321B6"/>
    <w:rsid w:val="00D32579"/>
    <w:rsid w:val="00D32927"/>
    <w:rsid w:val="00D32F2E"/>
    <w:rsid w:val="00D32F9F"/>
    <w:rsid w:val="00D33BA7"/>
    <w:rsid w:val="00D40E3E"/>
    <w:rsid w:val="00D41577"/>
    <w:rsid w:val="00D41918"/>
    <w:rsid w:val="00D4325C"/>
    <w:rsid w:val="00D43EE4"/>
    <w:rsid w:val="00D44A4B"/>
    <w:rsid w:val="00D4650E"/>
    <w:rsid w:val="00D47365"/>
    <w:rsid w:val="00D5195D"/>
    <w:rsid w:val="00D53702"/>
    <w:rsid w:val="00D5388F"/>
    <w:rsid w:val="00D53911"/>
    <w:rsid w:val="00D5534E"/>
    <w:rsid w:val="00D57994"/>
    <w:rsid w:val="00D608AE"/>
    <w:rsid w:val="00D61800"/>
    <w:rsid w:val="00D623DB"/>
    <w:rsid w:val="00D65CE3"/>
    <w:rsid w:val="00D70331"/>
    <w:rsid w:val="00D716B5"/>
    <w:rsid w:val="00D732C0"/>
    <w:rsid w:val="00D737DE"/>
    <w:rsid w:val="00D74132"/>
    <w:rsid w:val="00D76B10"/>
    <w:rsid w:val="00D7740C"/>
    <w:rsid w:val="00D80891"/>
    <w:rsid w:val="00D81A43"/>
    <w:rsid w:val="00D85AAD"/>
    <w:rsid w:val="00D875F5"/>
    <w:rsid w:val="00D87D33"/>
    <w:rsid w:val="00D90653"/>
    <w:rsid w:val="00D92184"/>
    <w:rsid w:val="00D94AA1"/>
    <w:rsid w:val="00D95E20"/>
    <w:rsid w:val="00D9721E"/>
    <w:rsid w:val="00DA3923"/>
    <w:rsid w:val="00DA3CC0"/>
    <w:rsid w:val="00DA6CAC"/>
    <w:rsid w:val="00DA70EF"/>
    <w:rsid w:val="00DA728B"/>
    <w:rsid w:val="00DB0938"/>
    <w:rsid w:val="00DB1FB7"/>
    <w:rsid w:val="00DB2122"/>
    <w:rsid w:val="00DB25D5"/>
    <w:rsid w:val="00DB5B45"/>
    <w:rsid w:val="00DB7283"/>
    <w:rsid w:val="00DC1745"/>
    <w:rsid w:val="00DC32A4"/>
    <w:rsid w:val="00DC49F4"/>
    <w:rsid w:val="00DC57DE"/>
    <w:rsid w:val="00DC5BE5"/>
    <w:rsid w:val="00DC6100"/>
    <w:rsid w:val="00DC65DE"/>
    <w:rsid w:val="00DC67F0"/>
    <w:rsid w:val="00DC7FE6"/>
    <w:rsid w:val="00DD0F73"/>
    <w:rsid w:val="00DD512D"/>
    <w:rsid w:val="00DD6776"/>
    <w:rsid w:val="00DD7094"/>
    <w:rsid w:val="00DD7A24"/>
    <w:rsid w:val="00DE19D4"/>
    <w:rsid w:val="00DE271E"/>
    <w:rsid w:val="00DE4F87"/>
    <w:rsid w:val="00DE5D50"/>
    <w:rsid w:val="00DE6A6A"/>
    <w:rsid w:val="00DE6DD6"/>
    <w:rsid w:val="00DE723E"/>
    <w:rsid w:val="00DF11C6"/>
    <w:rsid w:val="00DF19B6"/>
    <w:rsid w:val="00DF3815"/>
    <w:rsid w:val="00DF4764"/>
    <w:rsid w:val="00DF6E33"/>
    <w:rsid w:val="00DF7F38"/>
    <w:rsid w:val="00E02759"/>
    <w:rsid w:val="00E04E2C"/>
    <w:rsid w:val="00E10211"/>
    <w:rsid w:val="00E10872"/>
    <w:rsid w:val="00E12055"/>
    <w:rsid w:val="00E12566"/>
    <w:rsid w:val="00E161FB"/>
    <w:rsid w:val="00E1624E"/>
    <w:rsid w:val="00E16C5C"/>
    <w:rsid w:val="00E20D04"/>
    <w:rsid w:val="00E21C03"/>
    <w:rsid w:val="00E235C0"/>
    <w:rsid w:val="00E23AB9"/>
    <w:rsid w:val="00E24C94"/>
    <w:rsid w:val="00E25D22"/>
    <w:rsid w:val="00E25E35"/>
    <w:rsid w:val="00E25E78"/>
    <w:rsid w:val="00E25EF6"/>
    <w:rsid w:val="00E2675C"/>
    <w:rsid w:val="00E26E1A"/>
    <w:rsid w:val="00E26EB6"/>
    <w:rsid w:val="00E2746F"/>
    <w:rsid w:val="00E27CDA"/>
    <w:rsid w:val="00E27EA8"/>
    <w:rsid w:val="00E31E1C"/>
    <w:rsid w:val="00E34468"/>
    <w:rsid w:val="00E35AF7"/>
    <w:rsid w:val="00E36C0D"/>
    <w:rsid w:val="00E40556"/>
    <w:rsid w:val="00E41497"/>
    <w:rsid w:val="00E41EA5"/>
    <w:rsid w:val="00E43630"/>
    <w:rsid w:val="00E436CF"/>
    <w:rsid w:val="00E43ADD"/>
    <w:rsid w:val="00E446C6"/>
    <w:rsid w:val="00E46CFF"/>
    <w:rsid w:val="00E4753E"/>
    <w:rsid w:val="00E50FA7"/>
    <w:rsid w:val="00E51922"/>
    <w:rsid w:val="00E552B4"/>
    <w:rsid w:val="00E55AAD"/>
    <w:rsid w:val="00E626FE"/>
    <w:rsid w:val="00E64D37"/>
    <w:rsid w:val="00E711EB"/>
    <w:rsid w:val="00E72EE2"/>
    <w:rsid w:val="00E73284"/>
    <w:rsid w:val="00E73B4C"/>
    <w:rsid w:val="00E74A4C"/>
    <w:rsid w:val="00E75C89"/>
    <w:rsid w:val="00E77500"/>
    <w:rsid w:val="00E77820"/>
    <w:rsid w:val="00E81CD7"/>
    <w:rsid w:val="00E82E6D"/>
    <w:rsid w:val="00E8682E"/>
    <w:rsid w:val="00E90A49"/>
    <w:rsid w:val="00E95E4E"/>
    <w:rsid w:val="00E9688F"/>
    <w:rsid w:val="00E976B3"/>
    <w:rsid w:val="00EA1CFB"/>
    <w:rsid w:val="00EA3DAD"/>
    <w:rsid w:val="00EA6B33"/>
    <w:rsid w:val="00EB0368"/>
    <w:rsid w:val="00EB2927"/>
    <w:rsid w:val="00EB3687"/>
    <w:rsid w:val="00EC33F4"/>
    <w:rsid w:val="00EC35E9"/>
    <w:rsid w:val="00EC38E3"/>
    <w:rsid w:val="00EC496E"/>
    <w:rsid w:val="00EC56F7"/>
    <w:rsid w:val="00EC5E90"/>
    <w:rsid w:val="00EC70BA"/>
    <w:rsid w:val="00ED15B5"/>
    <w:rsid w:val="00ED2436"/>
    <w:rsid w:val="00ED384F"/>
    <w:rsid w:val="00ED7983"/>
    <w:rsid w:val="00ED7F31"/>
    <w:rsid w:val="00EE19B4"/>
    <w:rsid w:val="00EE1A33"/>
    <w:rsid w:val="00EE20CC"/>
    <w:rsid w:val="00EE3C38"/>
    <w:rsid w:val="00EE5241"/>
    <w:rsid w:val="00EE68B5"/>
    <w:rsid w:val="00EE6AEF"/>
    <w:rsid w:val="00EF1235"/>
    <w:rsid w:val="00EF1D61"/>
    <w:rsid w:val="00EF3628"/>
    <w:rsid w:val="00EF4082"/>
    <w:rsid w:val="00EF5344"/>
    <w:rsid w:val="00EF6716"/>
    <w:rsid w:val="00EF741A"/>
    <w:rsid w:val="00EF7EC7"/>
    <w:rsid w:val="00EF7F71"/>
    <w:rsid w:val="00F01F10"/>
    <w:rsid w:val="00F03DAA"/>
    <w:rsid w:val="00F0428F"/>
    <w:rsid w:val="00F0435D"/>
    <w:rsid w:val="00F0664F"/>
    <w:rsid w:val="00F06CB4"/>
    <w:rsid w:val="00F071DC"/>
    <w:rsid w:val="00F123D9"/>
    <w:rsid w:val="00F134F8"/>
    <w:rsid w:val="00F13A4A"/>
    <w:rsid w:val="00F14ACE"/>
    <w:rsid w:val="00F14D3A"/>
    <w:rsid w:val="00F178AE"/>
    <w:rsid w:val="00F2021B"/>
    <w:rsid w:val="00F20836"/>
    <w:rsid w:val="00F219EA"/>
    <w:rsid w:val="00F22FB7"/>
    <w:rsid w:val="00F235B8"/>
    <w:rsid w:val="00F23613"/>
    <w:rsid w:val="00F24E40"/>
    <w:rsid w:val="00F251B5"/>
    <w:rsid w:val="00F25CD7"/>
    <w:rsid w:val="00F27411"/>
    <w:rsid w:val="00F332B2"/>
    <w:rsid w:val="00F336F6"/>
    <w:rsid w:val="00F337BD"/>
    <w:rsid w:val="00F33A92"/>
    <w:rsid w:val="00F3489E"/>
    <w:rsid w:val="00F37F30"/>
    <w:rsid w:val="00F400D5"/>
    <w:rsid w:val="00F40EBA"/>
    <w:rsid w:val="00F40EE2"/>
    <w:rsid w:val="00F41B8C"/>
    <w:rsid w:val="00F4250D"/>
    <w:rsid w:val="00F42BEB"/>
    <w:rsid w:val="00F43DCE"/>
    <w:rsid w:val="00F44ABE"/>
    <w:rsid w:val="00F45FAC"/>
    <w:rsid w:val="00F46A84"/>
    <w:rsid w:val="00F47CE2"/>
    <w:rsid w:val="00F506AE"/>
    <w:rsid w:val="00F51CE3"/>
    <w:rsid w:val="00F51EB0"/>
    <w:rsid w:val="00F52464"/>
    <w:rsid w:val="00F5346A"/>
    <w:rsid w:val="00F540A9"/>
    <w:rsid w:val="00F5421E"/>
    <w:rsid w:val="00F54347"/>
    <w:rsid w:val="00F54379"/>
    <w:rsid w:val="00F54C2C"/>
    <w:rsid w:val="00F54DF0"/>
    <w:rsid w:val="00F5517E"/>
    <w:rsid w:val="00F5685B"/>
    <w:rsid w:val="00F61148"/>
    <w:rsid w:val="00F63390"/>
    <w:rsid w:val="00F64195"/>
    <w:rsid w:val="00F64785"/>
    <w:rsid w:val="00F7079F"/>
    <w:rsid w:val="00F713C7"/>
    <w:rsid w:val="00F73582"/>
    <w:rsid w:val="00F748E0"/>
    <w:rsid w:val="00F74EB2"/>
    <w:rsid w:val="00F76547"/>
    <w:rsid w:val="00F7743D"/>
    <w:rsid w:val="00F81F53"/>
    <w:rsid w:val="00F8577D"/>
    <w:rsid w:val="00F864EA"/>
    <w:rsid w:val="00F875BE"/>
    <w:rsid w:val="00F905C9"/>
    <w:rsid w:val="00F94BA6"/>
    <w:rsid w:val="00F97110"/>
    <w:rsid w:val="00F97ACB"/>
    <w:rsid w:val="00FA119C"/>
    <w:rsid w:val="00FA3783"/>
    <w:rsid w:val="00FA5044"/>
    <w:rsid w:val="00FA57E9"/>
    <w:rsid w:val="00FA6641"/>
    <w:rsid w:val="00FA6845"/>
    <w:rsid w:val="00FA79AF"/>
    <w:rsid w:val="00FB0277"/>
    <w:rsid w:val="00FB2474"/>
    <w:rsid w:val="00FB39E3"/>
    <w:rsid w:val="00FB54BF"/>
    <w:rsid w:val="00FB6254"/>
    <w:rsid w:val="00FB7B86"/>
    <w:rsid w:val="00FC031A"/>
    <w:rsid w:val="00FC1B97"/>
    <w:rsid w:val="00FC3276"/>
    <w:rsid w:val="00FC37F7"/>
    <w:rsid w:val="00FC4267"/>
    <w:rsid w:val="00FC48E2"/>
    <w:rsid w:val="00FC66CB"/>
    <w:rsid w:val="00FC67C7"/>
    <w:rsid w:val="00FC6BF3"/>
    <w:rsid w:val="00FC7700"/>
    <w:rsid w:val="00FC7AB0"/>
    <w:rsid w:val="00FD0537"/>
    <w:rsid w:val="00FD1F04"/>
    <w:rsid w:val="00FD32E1"/>
    <w:rsid w:val="00FD5606"/>
    <w:rsid w:val="00FD6079"/>
    <w:rsid w:val="00FD7B67"/>
    <w:rsid w:val="00FE1A70"/>
    <w:rsid w:val="00FE2ACE"/>
    <w:rsid w:val="00FE5A40"/>
    <w:rsid w:val="00FE6195"/>
    <w:rsid w:val="00FE63BF"/>
    <w:rsid w:val="00FF1BE1"/>
    <w:rsid w:val="00FF2DF6"/>
    <w:rsid w:val="00FF5153"/>
    <w:rsid w:val="00FF60DB"/>
    <w:rsid w:val="00FF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D6A8"/>
  <w15:docId w15:val="{D87939AE-7D0D-4A60-9D9D-61FF9DF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4D"/>
    <w:pPr>
      <w:widowControl w:val="0"/>
      <w:autoSpaceDE w:val="0"/>
      <w:autoSpaceDN w:val="0"/>
      <w:adjustRightInd w:val="0"/>
      <w:spacing w:line="300" w:lineRule="auto"/>
      <w:jc w:val="both"/>
    </w:pPr>
    <w:rPr>
      <w:sz w:val="28"/>
      <w:szCs w:val="28"/>
      <w:lang w:val="uk-UA"/>
    </w:rPr>
  </w:style>
  <w:style w:type="paragraph" w:styleId="1">
    <w:name w:val="heading 1"/>
    <w:basedOn w:val="a"/>
    <w:next w:val="a"/>
    <w:link w:val="10"/>
    <w:qFormat/>
    <w:rsid w:val="00351F4D"/>
    <w:pPr>
      <w:keepNext/>
      <w:spacing w:line="240" w:lineRule="auto"/>
      <w:ind w:left="6080"/>
      <w:jc w:val="left"/>
      <w:outlineLvl w:val="0"/>
    </w:pPr>
    <w:rPr>
      <w:rFonts w:ascii="Arial" w:hAnsi="Arial" w:cs="Arial"/>
      <w:b/>
      <w:bCs/>
    </w:rPr>
  </w:style>
  <w:style w:type="paragraph" w:styleId="2">
    <w:name w:val="heading 2"/>
    <w:basedOn w:val="a"/>
    <w:next w:val="a"/>
    <w:link w:val="20"/>
    <w:qFormat/>
    <w:rsid w:val="00351F4D"/>
    <w:pPr>
      <w:keepNext/>
      <w:spacing w:before="480" w:line="240" w:lineRule="auto"/>
      <w:jc w:val="center"/>
      <w:outlineLvl w:val="1"/>
    </w:pPr>
    <w:rPr>
      <w:rFonts w:ascii="Courier New" w:hAnsi="Courier New" w:cs="Courier New"/>
      <w:b/>
      <w:bCs/>
    </w:rPr>
  </w:style>
  <w:style w:type="paragraph" w:styleId="3">
    <w:name w:val="heading 3"/>
    <w:basedOn w:val="a"/>
    <w:next w:val="a"/>
    <w:link w:val="30"/>
    <w:semiHidden/>
    <w:unhideWhenUsed/>
    <w:qFormat/>
    <w:rsid w:val="009B4FC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9B4FC5"/>
    <w:pPr>
      <w:keepNext/>
      <w:spacing w:before="240" w:after="60"/>
      <w:outlineLvl w:val="3"/>
    </w:pPr>
    <w:rPr>
      <w:rFonts w:ascii="Calibri" w:hAnsi="Calibri"/>
      <w:b/>
      <w:bCs/>
    </w:rPr>
  </w:style>
  <w:style w:type="paragraph" w:styleId="7">
    <w:name w:val="heading 7"/>
    <w:basedOn w:val="a"/>
    <w:next w:val="a"/>
    <w:link w:val="70"/>
    <w:qFormat/>
    <w:rsid w:val="003469C5"/>
    <w:pPr>
      <w:widowControl/>
      <w:autoSpaceDE/>
      <w:autoSpaceDN/>
      <w:adjustRightInd/>
      <w:spacing w:before="240" w:after="60" w:line="240" w:lineRule="auto"/>
      <w:jc w:val="left"/>
      <w:outlineLvl w:val="6"/>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51F4D"/>
    <w:pPr>
      <w:widowControl w:val="0"/>
      <w:autoSpaceDE w:val="0"/>
      <w:autoSpaceDN w:val="0"/>
      <w:adjustRightInd w:val="0"/>
      <w:spacing w:before="60"/>
      <w:ind w:left="5520"/>
    </w:pPr>
    <w:rPr>
      <w:rFonts w:ascii="Arial" w:hAnsi="Arial" w:cs="Arial"/>
      <w:noProof/>
      <w:sz w:val="24"/>
      <w:szCs w:val="24"/>
    </w:rPr>
  </w:style>
  <w:style w:type="paragraph" w:styleId="a3">
    <w:name w:val="Block Text"/>
    <w:basedOn w:val="a"/>
    <w:rsid w:val="00351F4D"/>
    <w:pPr>
      <w:spacing w:line="320" w:lineRule="auto"/>
      <w:ind w:left="5480" w:right="400"/>
      <w:jc w:val="center"/>
    </w:pPr>
    <w:rPr>
      <w:b/>
      <w:bCs/>
      <w:szCs w:val="24"/>
    </w:rPr>
  </w:style>
  <w:style w:type="paragraph" w:customStyle="1" w:styleId="11">
    <w:name w:val="Обычный1"/>
    <w:rsid w:val="00351F4D"/>
    <w:pPr>
      <w:widowControl w:val="0"/>
    </w:pPr>
    <w:rPr>
      <w:snapToGrid w:val="0"/>
    </w:rPr>
  </w:style>
  <w:style w:type="paragraph" w:customStyle="1" w:styleId="FR2">
    <w:name w:val="FR2"/>
    <w:rsid w:val="00351F4D"/>
    <w:pPr>
      <w:widowControl w:val="0"/>
      <w:autoSpaceDE w:val="0"/>
      <w:autoSpaceDN w:val="0"/>
      <w:spacing w:line="360" w:lineRule="auto"/>
    </w:pPr>
    <w:rPr>
      <w:rFonts w:ascii="Arial" w:hAnsi="Arial" w:cs="Arial"/>
      <w:sz w:val="24"/>
      <w:szCs w:val="24"/>
    </w:rPr>
  </w:style>
  <w:style w:type="paragraph" w:styleId="a4">
    <w:name w:val="Normal (Web)"/>
    <w:basedOn w:val="a"/>
    <w:rsid w:val="00351F4D"/>
    <w:pPr>
      <w:widowControl/>
      <w:autoSpaceDE/>
      <w:autoSpaceDN/>
      <w:adjustRightInd/>
      <w:spacing w:before="100" w:beforeAutospacing="1" w:after="100" w:afterAutospacing="1" w:line="240" w:lineRule="auto"/>
      <w:jc w:val="left"/>
    </w:pPr>
    <w:rPr>
      <w:sz w:val="24"/>
      <w:szCs w:val="24"/>
      <w:lang w:val="ru-RU"/>
    </w:rPr>
  </w:style>
  <w:style w:type="character" w:styleId="a5">
    <w:name w:val="Emphasis"/>
    <w:qFormat/>
    <w:rsid w:val="00351F4D"/>
    <w:rPr>
      <w:i/>
      <w:iCs/>
    </w:rPr>
  </w:style>
  <w:style w:type="paragraph" w:customStyle="1" w:styleId="12">
    <w:name w:val="Основной текст1"/>
    <w:basedOn w:val="a"/>
    <w:rsid w:val="00351F4D"/>
    <w:pPr>
      <w:autoSpaceDE/>
      <w:autoSpaceDN/>
      <w:adjustRightInd/>
      <w:spacing w:line="336" w:lineRule="auto"/>
    </w:pPr>
    <w:rPr>
      <w:snapToGrid w:val="0"/>
      <w:szCs w:val="20"/>
      <w:lang w:val="ru-RU"/>
    </w:rPr>
  </w:style>
  <w:style w:type="paragraph" w:styleId="a6">
    <w:name w:val="Body Text"/>
    <w:basedOn w:val="a"/>
    <w:link w:val="a7"/>
    <w:rsid w:val="00351F4D"/>
    <w:pPr>
      <w:spacing w:after="120"/>
    </w:pPr>
  </w:style>
  <w:style w:type="paragraph" w:styleId="a8">
    <w:name w:val="Balloon Text"/>
    <w:basedOn w:val="a"/>
    <w:link w:val="a9"/>
    <w:rsid w:val="004C7E8E"/>
    <w:pPr>
      <w:spacing w:line="240" w:lineRule="auto"/>
    </w:pPr>
    <w:rPr>
      <w:rFonts w:ascii="Tahoma" w:hAnsi="Tahoma" w:cs="Tahoma"/>
      <w:sz w:val="16"/>
      <w:szCs w:val="16"/>
    </w:rPr>
  </w:style>
  <w:style w:type="character" w:customStyle="1" w:styleId="a9">
    <w:name w:val="Текст у виносці Знак"/>
    <w:link w:val="a8"/>
    <w:rsid w:val="004C7E8E"/>
    <w:rPr>
      <w:rFonts w:ascii="Tahoma" w:hAnsi="Tahoma" w:cs="Tahoma"/>
      <w:sz w:val="16"/>
      <w:szCs w:val="16"/>
      <w:lang w:eastAsia="ru-RU"/>
    </w:rPr>
  </w:style>
  <w:style w:type="paragraph" w:customStyle="1" w:styleId="Noeeu2">
    <w:name w:val="Noeeu2"/>
    <w:basedOn w:val="a"/>
    <w:rsid w:val="004C6F77"/>
    <w:pPr>
      <w:widowControl/>
      <w:autoSpaceDE/>
      <w:autoSpaceDN/>
      <w:adjustRightInd/>
      <w:spacing w:line="288" w:lineRule="auto"/>
      <w:jc w:val="left"/>
    </w:pPr>
    <w:rPr>
      <w:rFonts w:ascii="Peterburg" w:hAnsi="Peterburg"/>
      <w:szCs w:val="20"/>
      <w:lang w:val="ru-RU"/>
    </w:rPr>
  </w:style>
  <w:style w:type="character" w:customStyle="1" w:styleId="70">
    <w:name w:val="Заголовок 7 Знак"/>
    <w:link w:val="7"/>
    <w:rsid w:val="003469C5"/>
    <w:rPr>
      <w:sz w:val="24"/>
      <w:szCs w:val="24"/>
      <w:lang w:val="ru-RU" w:eastAsia="ru-RU"/>
    </w:rPr>
  </w:style>
  <w:style w:type="character" w:customStyle="1" w:styleId="30">
    <w:name w:val="Заголовок 3 Знак"/>
    <w:link w:val="3"/>
    <w:semiHidden/>
    <w:rsid w:val="009B4FC5"/>
    <w:rPr>
      <w:rFonts w:ascii="Cambria" w:eastAsia="Times New Roman" w:hAnsi="Cambria" w:cs="Times New Roman"/>
      <w:b/>
      <w:bCs/>
      <w:sz w:val="26"/>
      <w:szCs w:val="26"/>
      <w:lang w:eastAsia="ru-RU"/>
    </w:rPr>
  </w:style>
  <w:style w:type="character" w:customStyle="1" w:styleId="40">
    <w:name w:val="Заголовок 4 Знак"/>
    <w:link w:val="4"/>
    <w:semiHidden/>
    <w:rsid w:val="009B4FC5"/>
    <w:rPr>
      <w:rFonts w:ascii="Calibri" w:eastAsia="Times New Roman" w:hAnsi="Calibri" w:cs="Times New Roman"/>
      <w:b/>
      <w:bCs/>
      <w:sz w:val="28"/>
      <w:szCs w:val="28"/>
      <w:lang w:eastAsia="ru-RU"/>
    </w:rPr>
  </w:style>
  <w:style w:type="paragraph" w:styleId="aa">
    <w:name w:val="header"/>
    <w:basedOn w:val="a"/>
    <w:link w:val="ab"/>
    <w:rsid w:val="0016545E"/>
    <w:pPr>
      <w:tabs>
        <w:tab w:val="center" w:pos="4819"/>
        <w:tab w:val="right" w:pos="9639"/>
      </w:tabs>
    </w:pPr>
  </w:style>
  <w:style w:type="character" w:customStyle="1" w:styleId="ab">
    <w:name w:val="Верхній колонтитул Знак"/>
    <w:link w:val="aa"/>
    <w:rsid w:val="0016545E"/>
    <w:rPr>
      <w:sz w:val="28"/>
      <w:szCs w:val="28"/>
      <w:lang w:eastAsia="ru-RU"/>
    </w:rPr>
  </w:style>
  <w:style w:type="paragraph" w:styleId="21">
    <w:name w:val="Body Text Indent 2"/>
    <w:basedOn w:val="a"/>
    <w:link w:val="22"/>
    <w:rsid w:val="00E51922"/>
    <w:pPr>
      <w:spacing w:after="120" w:line="480" w:lineRule="auto"/>
      <w:ind w:left="283"/>
    </w:pPr>
  </w:style>
  <w:style w:type="character" w:customStyle="1" w:styleId="22">
    <w:name w:val="Основний текст з відступом 2 Знак"/>
    <w:link w:val="21"/>
    <w:rsid w:val="00E51922"/>
    <w:rPr>
      <w:sz w:val="28"/>
      <w:szCs w:val="28"/>
      <w:lang w:eastAsia="ru-RU"/>
    </w:rPr>
  </w:style>
  <w:style w:type="paragraph" w:customStyle="1" w:styleId="Bodytext1">
    <w:name w:val="Body text1"/>
    <w:basedOn w:val="a"/>
    <w:rsid w:val="00A14292"/>
    <w:pPr>
      <w:widowControl/>
      <w:shd w:val="clear" w:color="auto" w:fill="FFFFFF"/>
      <w:autoSpaceDE/>
      <w:autoSpaceDN/>
      <w:adjustRightInd/>
      <w:snapToGrid w:val="0"/>
      <w:spacing w:after="660" w:line="240" w:lineRule="atLeast"/>
      <w:ind w:hanging="1040"/>
      <w:jc w:val="left"/>
    </w:pPr>
    <w:rPr>
      <w:rFonts w:eastAsia="Arial Unicode MS"/>
      <w:sz w:val="21"/>
      <w:szCs w:val="21"/>
      <w:lang w:val="en-US"/>
    </w:rPr>
  </w:style>
  <w:style w:type="table" w:styleId="ac">
    <w:name w:val="Table Grid"/>
    <w:basedOn w:val="a1"/>
    <w:rsid w:val="00CD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996D16"/>
    <w:rPr>
      <w:color w:val="0000FF"/>
      <w:u w:val="single"/>
    </w:rPr>
  </w:style>
  <w:style w:type="character" w:customStyle="1" w:styleId="apple-converted-space">
    <w:name w:val="apple-converted-space"/>
    <w:rsid w:val="00D9721E"/>
  </w:style>
  <w:style w:type="character" w:customStyle="1" w:styleId="italics">
    <w:name w:val="italics"/>
    <w:rsid w:val="0023762F"/>
  </w:style>
  <w:style w:type="character" w:styleId="ae">
    <w:name w:val="Strong"/>
    <w:basedOn w:val="a0"/>
    <w:uiPriority w:val="22"/>
    <w:qFormat/>
    <w:rsid w:val="00417C3E"/>
    <w:rPr>
      <w:b/>
      <w:bCs/>
    </w:rPr>
  </w:style>
  <w:style w:type="character" w:customStyle="1" w:styleId="10">
    <w:name w:val="Заголовок 1 Знак"/>
    <w:link w:val="1"/>
    <w:rsid w:val="00360770"/>
    <w:rPr>
      <w:rFonts w:ascii="Arial" w:hAnsi="Arial" w:cs="Arial"/>
      <w:b/>
      <w:bCs/>
      <w:sz w:val="28"/>
      <w:szCs w:val="28"/>
      <w:lang w:val="uk-UA"/>
    </w:rPr>
  </w:style>
  <w:style w:type="character" w:customStyle="1" w:styleId="20">
    <w:name w:val="Заголовок 2 Знак"/>
    <w:link w:val="2"/>
    <w:rsid w:val="00360770"/>
    <w:rPr>
      <w:rFonts w:ascii="Courier New" w:hAnsi="Courier New" w:cs="Courier New"/>
      <w:b/>
      <w:bCs/>
      <w:sz w:val="28"/>
      <w:szCs w:val="28"/>
      <w:lang w:val="uk-UA"/>
    </w:rPr>
  </w:style>
  <w:style w:type="character" w:customStyle="1" w:styleId="a7">
    <w:name w:val="Основний текст Знак"/>
    <w:link w:val="a6"/>
    <w:rsid w:val="00360770"/>
    <w:rPr>
      <w:sz w:val="28"/>
      <w:szCs w:val="28"/>
      <w:lang w:val="uk-UA"/>
    </w:rPr>
  </w:style>
  <w:style w:type="paragraph" w:styleId="af">
    <w:name w:val="List Paragraph"/>
    <w:basedOn w:val="a"/>
    <w:uiPriority w:val="34"/>
    <w:qFormat/>
    <w:rsid w:val="00360770"/>
    <w:pPr>
      <w:widowControl/>
      <w:adjustRightInd/>
      <w:spacing w:line="240" w:lineRule="auto"/>
      <w:ind w:left="720"/>
      <w:contextualSpacing/>
      <w:jc w:val="left"/>
    </w:pPr>
    <w:rPr>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519">
      <w:bodyDiv w:val="1"/>
      <w:marLeft w:val="0"/>
      <w:marRight w:val="0"/>
      <w:marTop w:val="0"/>
      <w:marBottom w:val="0"/>
      <w:divBdr>
        <w:top w:val="none" w:sz="0" w:space="0" w:color="auto"/>
        <w:left w:val="none" w:sz="0" w:space="0" w:color="auto"/>
        <w:bottom w:val="none" w:sz="0" w:space="0" w:color="auto"/>
        <w:right w:val="none" w:sz="0" w:space="0" w:color="auto"/>
      </w:divBdr>
    </w:div>
    <w:div w:id="18557425">
      <w:bodyDiv w:val="1"/>
      <w:marLeft w:val="0"/>
      <w:marRight w:val="0"/>
      <w:marTop w:val="0"/>
      <w:marBottom w:val="0"/>
      <w:divBdr>
        <w:top w:val="none" w:sz="0" w:space="0" w:color="auto"/>
        <w:left w:val="none" w:sz="0" w:space="0" w:color="auto"/>
        <w:bottom w:val="none" w:sz="0" w:space="0" w:color="auto"/>
        <w:right w:val="none" w:sz="0" w:space="0" w:color="auto"/>
      </w:divBdr>
    </w:div>
    <w:div w:id="40634409">
      <w:bodyDiv w:val="1"/>
      <w:marLeft w:val="0"/>
      <w:marRight w:val="0"/>
      <w:marTop w:val="0"/>
      <w:marBottom w:val="0"/>
      <w:divBdr>
        <w:top w:val="none" w:sz="0" w:space="0" w:color="auto"/>
        <w:left w:val="none" w:sz="0" w:space="0" w:color="auto"/>
        <w:bottom w:val="none" w:sz="0" w:space="0" w:color="auto"/>
        <w:right w:val="none" w:sz="0" w:space="0" w:color="auto"/>
      </w:divBdr>
    </w:div>
    <w:div w:id="195780793">
      <w:bodyDiv w:val="1"/>
      <w:marLeft w:val="0"/>
      <w:marRight w:val="0"/>
      <w:marTop w:val="0"/>
      <w:marBottom w:val="0"/>
      <w:divBdr>
        <w:top w:val="none" w:sz="0" w:space="0" w:color="auto"/>
        <w:left w:val="none" w:sz="0" w:space="0" w:color="auto"/>
        <w:bottom w:val="none" w:sz="0" w:space="0" w:color="auto"/>
        <w:right w:val="none" w:sz="0" w:space="0" w:color="auto"/>
      </w:divBdr>
    </w:div>
    <w:div w:id="273639158">
      <w:bodyDiv w:val="1"/>
      <w:marLeft w:val="0"/>
      <w:marRight w:val="0"/>
      <w:marTop w:val="0"/>
      <w:marBottom w:val="0"/>
      <w:divBdr>
        <w:top w:val="none" w:sz="0" w:space="0" w:color="auto"/>
        <w:left w:val="none" w:sz="0" w:space="0" w:color="auto"/>
        <w:bottom w:val="none" w:sz="0" w:space="0" w:color="auto"/>
        <w:right w:val="none" w:sz="0" w:space="0" w:color="auto"/>
      </w:divBdr>
    </w:div>
    <w:div w:id="320353733">
      <w:bodyDiv w:val="1"/>
      <w:marLeft w:val="0"/>
      <w:marRight w:val="0"/>
      <w:marTop w:val="0"/>
      <w:marBottom w:val="0"/>
      <w:divBdr>
        <w:top w:val="none" w:sz="0" w:space="0" w:color="auto"/>
        <w:left w:val="none" w:sz="0" w:space="0" w:color="auto"/>
        <w:bottom w:val="none" w:sz="0" w:space="0" w:color="auto"/>
        <w:right w:val="none" w:sz="0" w:space="0" w:color="auto"/>
      </w:divBdr>
    </w:div>
    <w:div w:id="380831913">
      <w:bodyDiv w:val="1"/>
      <w:marLeft w:val="0"/>
      <w:marRight w:val="0"/>
      <w:marTop w:val="0"/>
      <w:marBottom w:val="0"/>
      <w:divBdr>
        <w:top w:val="none" w:sz="0" w:space="0" w:color="auto"/>
        <w:left w:val="none" w:sz="0" w:space="0" w:color="auto"/>
        <w:bottom w:val="none" w:sz="0" w:space="0" w:color="auto"/>
        <w:right w:val="none" w:sz="0" w:space="0" w:color="auto"/>
      </w:divBdr>
    </w:div>
    <w:div w:id="459763158">
      <w:bodyDiv w:val="1"/>
      <w:marLeft w:val="0"/>
      <w:marRight w:val="0"/>
      <w:marTop w:val="0"/>
      <w:marBottom w:val="0"/>
      <w:divBdr>
        <w:top w:val="none" w:sz="0" w:space="0" w:color="auto"/>
        <w:left w:val="none" w:sz="0" w:space="0" w:color="auto"/>
        <w:bottom w:val="none" w:sz="0" w:space="0" w:color="auto"/>
        <w:right w:val="none" w:sz="0" w:space="0" w:color="auto"/>
      </w:divBdr>
    </w:div>
    <w:div w:id="523640872">
      <w:bodyDiv w:val="1"/>
      <w:marLeft w:val="0"/>
      <w:marRight w:val="0"/>
      <w:marTop w:val="0"/>
      <w:marBottom w:val="0"/>
      <w:divBdr>
        <w:top w:val="none" w:sz="0" w:space="0" w:color="auto"/>
        <w:left w:val="none" w:sz="0" w:space="0" w:color="auto"/>
        <w:bottom w:val="none" w:sz="0" w:space="0" w:color="auto"/>
        <w:right w:val="none" w:sz="0" w:space="0" w:color="auto"/>
      </w:divBdr>
    </w:div>
    <w:div w:id="552080780">
      <w:bodyDiv w:val="1"/>
      <w:marLeft w:val="0"/>
      <w:marRight w:val="0"/>
      <w:marTop w:val="0"/>
      <w:marBottom w:val="0"/>
      <w:divBdr>
        <w:top w:val="none" w:sz="0" w:space="0" w:color="auto"/>
        <w:left w:val="none" w:sz="0" w:space="0" w:color="auto"/>
        <w:bottom w:val="none" w:sz="0" w:space="0" w:color="auto"/>
        <w:right w:val="none" w:sz="0" w:space="0" w:color="auto"/>
      </w:divBdr>
    </w:div>
    <w:div w:id="559899887">
      <w:bodyDiv w:val="1"/>
      <w:marLeft w:val="0"/>
      <w:marRight w:val="0"/>
      <w:marTop w:val="0"/>
      <w:marBottom w:val="0"/>
      <w:divBdr>
        <w:top w:val="none" w:sz="0" w:space="0" w:color="auto"/>
        <w:left w:val="none" w:sz="0" w:space="0" w:color="auto"/>
        <w:bottom w:val="none" w:sz="0" w:space="0" w:color="auto"/>
        <w:right w:val="none" w:sz="0" w:space="0" w:color="auto"/>
      </w:divBdr>
    </w:div>
    <w:div w:id="581916944">
      <w:bodyDiv w:val="1"/>
      <w:marLeft w:val="0"/>
      <w:marRight w:val="0"/>
      <w:marTop w:val="0"/>
      <w:marBottom w:val="0"/>
      <w:divBdr>
        <w:top w:val="none" w:sz="0" w:space="0" w:color="auto"/>
        <w:left w:val="none" w:sz="0" w:space="0" w:color="auto"/>
        <w:bottom w:val="none" w:sz="0" w:space="0" w:color="auto"/>
        <w:right w:val="none" w:sz="0" w:space="0" w:color="auto"/>
      </w:divBdr>
    </w:div>
    <w:div w:id="583294747">
      <w:bodyDiv w:val="1"/>
      <w:marLeft w:val="0"/>
      <w:marRight w:val="0"/>
      <w:marTop w:val="0"/>
      <w:marBottom w:val="0"/>
      <w:divBdr>
        <w:top w:val="none" w:sz="0" w:space="0" w:color="auto"/>
        <w:left w:val="none" w:sz="0" w:space="0" w:color="auto"/>
        <w:bottom w:val="none" w:sz="0" w:space="0" w:color="auto"/>
        <w:right w:val="none" w:sz="0" w:space="0" w:color="auto"/>
      </w:divBdr>
    </w:div>
    <w:div w:id="593823731">
      <w:bodyDiv w:val="1"/>
      <w:marLeft w:val="0"/>
      <w:marRight w:val="0"/>
      <w:marTop w:val="0"/>
      <w:marBottom w:val="0"/>
      <w:divBdr>
        <w:top w:val="none" w:sz="0" w:space="0" w:color="auto"/>
        <w:left w:val="none" w:sz="0" w:space="0" w:color="auto"/>
        <w:bottom w:val="none" w:sz="0" w:space="0" w:color="auto"/>
        <w:right w:val="none" w:sz="0" w:space="0" w:color="auto"/>
      </w:divBdr>
    </w:div>
    <w:div w:id="687413641">
      <w:bodyDiv w:val="1"/>
      <w:marLeft w:val="0"/>
      <w:marRight w:val="0"/>
      <w:marTop w:val="0"/>
      <w:marBottom w:val="0"/>
      <w:divBdr>
        <w:top w:val="none" w:sz="0" w:space="0" w:color="auto"/>
        <w:left w:val="none" w:sz="0" w:space="0" w:color="auto"/>
        <w:bottom w:val="none" w:sz="0" w:space="0" w:color="auto"/>
        <w:right w:val="none" w:sz="0" w:space="0" w:color="auto"/>
      </w:divBdr>
    </w:div>
    <w:div w:id="730664338">
      <w:bodyDiv w:val="1"/>
      <w:marLeft w:val="0"/>
      <w:marRight w:val="0"/>
      <w:marTop w:val="0"/>
      <w:marBottom w:val="0"/>
      <w:divBdr>
        <w:top w:val="none" w:sz="0" w:space="0" w:color="auto"/>
        <w:left w:val="none" w:sz="0" w:space="0" w:color="auto"/>
        <w:bottom w:val="none" w:sz="0" w:space="0" w:color="auto"/>
        <w:right w:val="none" w:sz="0" w:space="0" w:color="auto"/>
      </w:divBdr>
    </w:div>
    <w:div w:id="737551925">
      <w:bodyDiv w:val="1"/>
      <w:marLeft w:val="0"/>
      <w:marRight w:val="0"/>
      <w:marTop w:val="0"/>
      <w:marBottom w:val="0"/>
      <w:divBdr>
        <w:top w:val="none" w:sz="0" w:space="0" w:color="auto"/>
        <w:left w:val="none" w:sz="0" w:space="0" w:color="auto"/>
        <w:bottom w:val="none" w:sz="0" w:space="0" w:color="auto"/>
        <w:right w:val="none" w:sz="0" w:space="0" w:color="auto"/>
      </w:divBdr>
    </w:div>
    <w:div w:id="779107573">
      <w:bodyDiv w:val="1"/>
      <w:marLeft w:val="0"/>
      <w:marRight w:val="0"/>
      <w:marTop w:val="0"/>
      <w:marBottom w:val="0"/>
      <w:divBdr>
        <w:top w:val="none" w:sz="0" w:space="0" w:color="auto"/>
        <w:left w:val="none" w:sz="0" w:space="0" w:color="auto"/>
        <w:bottom w:val="none" w:sz="0" w:space="0" w:color="auto"/>
        <w:right w:val="none" w:sz="0" w:space="0" w:color="auto"/>
      </w:divBdr>
    </w:div>
    <w:div w:id="788553282">
      <w:bodyDiv w:val="1"/>
      <w:marLeft w:val="0"/>
      <w:marRight w:val="0"/>
      <w:marTop w:val="0"/>
      <w:marBottom w:val="0"/>
      <w:divBdr>
        <w:top w:val="none" w:sz="0" w:space="0" w:color="auto"/>
        <w:left w:val="none" w:sz="0" w:space="0" w:color="auto"/>
        <w:bottom w:val="none" w:sz="0" w:space="0" w:color="auto"/>
        <w:right w:val="none" w:sz="0" w:space="0" w:color="auto"/>
      </w:divBdr>
    </w:div>
    <w:div w:id="792165021">
      <w:bodyDiv w:val="1"/>
      <w:marLeft w:val="0"/>
      <w:marRight w:val="0"/>
      <w:marTop w:val="0"/>
      <w:marBottom w:val="0"/>
      <w:divBdr>
        <w:top w:val="none" w:sz="0" w:space="0" w:color="auto"/>
        <w:left w:val="none" w:sz="0" w:space="0" w:color="auto"/>
        <w:bottom w:val="none" w:sz="0" w:space="0" w:color="auto"/>
        <w:right w:val="none" w:sz="0" w:space="0" w:color="auto"/>
      </w:divBdr>
    </w:div>
    <w:div w:id="863522874">
      <w:bodyDiv w:val="1"/>
      <w:marLeft w:val="0"/>
      <w:marRight w:val="0"/>
      <w:marTop w:val="0"/>
      <w:marBottom w:val="0"/>
      <w:divBdr>
        <w:top w:val="none" w:sz="0" w:space="0" w:color="auto"/>
        <w:left w:val="none" w:sz="0" w:space="0" w:color="auto"/>
        <w:bottom w:val="none" w:sz="0" w:space="0" w:color="auto"/>
        <w:right w:val="none" w:sz="0" w:space="0" w:color="auto"/>
      </w:divBdr>
    </w:div>
    <w:div w:id="881015070">
      <w:bodyDiv w:val="1"/>
      <w:marLeft w:val="0"/>
      <w:marRight w:val="0"/>
      <w:marTop w:val="0"/>
      <w:marBottom w:val="0"/>
      <w:divBdr>
        <w:top w:val="none" w:sz="0" w:space="0" w:color="auto"/>
        <w:left w:val="none" w:sz="0" w:space="0" w:color="auto"/>
        <w:bottom w:val="none" w:sz="0" w:space="0" w:color="auto"/>
        <w:right w:val="none" w:sz="0" w:space="0" w:color="auto"/>
      </w:divBdr>
    </w:div>
    <w:div w:id="892547743">
      <w:bodyDiv w:val="1"/>
      <w:marLeft w:val="0"/>
      <w:marRight w:val="0"/>
      <w:marTop w:val="0"/>
      <w:marBottom w:val="0"/>
      <w:divBdr>
        <w:top w:val="none" w:sz="0" w:space="0" w:color="auto"/>
        <w:left w:val="none" w:sz="0" w:space="0" w:color="auto"/>
        <w:bottom w:val="none" w:sz="0" w:space="0" w:color="auto"/>
        <w:right w:val="none" w:sz="0" w:space="0" w:color="auto"/>
      </w:divBdr>
    </w:div>
    <w:div w:id="898828672">
      <w:bodyDiv w:val="1"/>
      <w:marLeft w:val="0"/>
      <w:marRight w:val="0"/>
      <w:marTop w:val="0"/>
      <w:marBottom w:val="0"/>
      <w:divBdr>
        <w:top w:val="none" w:sz="0" w:space="0" w:color="auto"/>
        <w:left w:val="none" w:sz="0" w:space="0" w:color="auto"/>
        <w:bottom w:val="none" w:sz="0" w:space="0" w:color="auto"/>
        <w:right w:val="none" w:sz="0" w:space="0" w:color="auto"/>
      </w:divBdr>
    </w:div>
    <w:div w:id="917323861">
      <w:bodyDiv w:val="1"/>
      <w:marLeft w:val="0"/>
      <w:marRight w:val="0"/>
      <w:marTop w:val="0"/>
      <w:marBottom w:val="0"/>
      <w:divBdr>
        <w:top w:val="none" w:sz="0" w:space="0" w:color="auto"/>
        <w:left w:val="none" w:sz="0" w:space="0" w:color="auto"/>
        <w:bottom w:val="none" w:sz="0" w:space="0" w:color="auto"/>
        <w:right w:val="none" w:sz="0" w:space="0" w:color="auto"/>
      </w:divBdr>
    </w:div>
    <w:div w:id="944383047">
      <w:bodyDiv w:val="1"/>
      <w:marLeft w:val="0"/>
      <w:marRight w:val="0"/>
      <w:marTop w:val="0"/>
      <w:marBottom w:val="0"/>
      <w:divBdr>
        <w:top w:val="none" w:sz="0" w:space="0" w:color="auto"/>
        <w:left w:val="none" w:sz="0" w:space="0" w:color="auto"/>
        <w:bottom w:val="none" w:sz="0" w:space="0" w:color="auto"/>
        <w:right w:val="none" w:sz="0" w:space="0" w:color="auto"/>
      </w:divBdr>
    </w:div>
    <w:div w:id="946086295">
      <w:bodyDiv w:val="1"/>
      <w:marLeft w:val="0"/>
      <w:marRight w:val="0"/>
      <w:marTop w:val="0"/>
      <w:marBottom w:val="0"/>
      <w:divBdr>
        <w:top w:val="none" w:sz="0" w:space="0" w:color="auto"/>
        <w:left w:val="none" w:sz="0" w:space="0" w:color="auto"/>
        <w:bottom w:val="none" w:sz="0" w:space="0" w:color="auto"/>
        <w:right w:val="none" w:sz="0" w:space="0" w:color="auto"/>
      </w:divBdr>
    </w:div>
    <w:div w:id="1085565469">
      <w:bodyDiv w:val="1"/>
      <w:marLeft w:val="0"/>
      <w:marRight w:val="0"/>
      <w:marTop w:val="0"/>
      <w:marBottom w:val="0"/>
      <w:divBdr>
        <w:top w:val="none" w:sz="0" w:space="0" w:color="auto"/>
        <w:left w:val="none" w:sz="0" w:space="0" w:color="auto"/>
        <w:bottom w:val="none" w:sz="0" w:space="0" w:color="auto"/>
        <w:right w:val="none" w:sz="0" w:space="0" w:color="auto"/>
      </w:divBdr>
    </w:div>
    <w:div w:id="1105804357">
      <w:bodyDiv w:val="1"/>
      <w:marLeft w:val="0"/>
      <w:marRight w:val="0"/>
      <w:marTop w:val="0"/>
      <w:marBottom w:val="0"/>
      <w:divBdr>
        <w:top w:val="none" w:sz="0" w:space="0" w:color="auto"/>
        <w:left w:val="none" w:sz="0" w:space="0" w:color="auto"/>
        <w:bottom w:val="none" w:sz="0" w:space="0" w:color="auto"/>
        <w:right w:val="none" w:sz="0" w:space="0" w:color="auto"/>
      </w:divBdr>
    </w:div>
    <w:div w:id="1110322179">
      <w:bodyDiv w:val="1"/>
      <w:marLeft w:val="0"/>
      <w:marRight w:val="0"/>
      <w:marTop w:val="0"/>
      <w:marBottom w:val="0"/>
      <w:divBdr>
        <w:top w:val="none" w:sz="0" w:space="0" w:color="auto"/>
        <w:left w:val="none" w:sz="0" w:space="0" w:color="auto"/>
        <w:bottom w:val="none" w:sz="0" w:space="0" w:color="auto"/>
        <w:right w:val="none" w:sz="0" w:space="0" w:color="auto"/>
      </w:divBdr>
    </w:div>
    <w:div w:id="1206871738">
      <w:bodyDiv w:val="1"/>
      <w:marLeft w:val="0"/>
      <w:marRight w:val="0"/>
      <w:marTop w:val="0"/>
      <w:marBottom w:val="0"/>
      <w:divBdr>
        <w:top w:val="none" w:sz="0" w:space="0" w:color="auto"/>
        <w:left w:val="none" w:sz="0" w:space="0" w:color="auto"/>
        <w:bottom w:val="none" w:sz="0" w:space="0" w:color="auto"/>
        <w:right w:val="none" w:sz="0" w:space="0" w:color="auto"/>
      </w:divBdr>
    </w:div>
    <w:div w:id="1231618959">
      <w:bodyDiv w:val="1"/>
      <w:marLeft w:val="0"/>
      <w:marRight w:val="0"/>
      <w:marTop w:val="0"/>
      <w:marBottom w:val="0"/>
      <w:divBdr>
        <w:top w:val="none" w:sz="0" w:space="0" w:color="auto"/>
        <w:left w:val="none" w:sz="0" w:space="0" w:color="auto"/>
        <w:bottom w:val="none" w:sz="0" w:space="0" w:color="auto"/>
        <w:right w:val="none" w:sz="0" w:space="0" w:color="auto"/>
      </w:divBdr>
    </w:div>
    <w:div w:id="1231886071">
      <w:bodyDiv w:val="1"/>
      <w:marLeft w:val="0"/>
      <w:marRight w:val="0"/>
      <w:marTop w:val="0"/>
      <w:marBottom w:val="0"/>
      <w:divBdr>
        <w:top w:val="none" w:sz="0" w:space="0" w:color="auto"/>
        <w:left w:val="none" w:sz="0" w:space="0" w:color="auto"/>
        <w:bottom w:val="none" w:sz="0" w:space="0" w:color="auto"/>
        <w:right w:val="none" w:sz="0" w:space="0" w:color="auto"/>
      </w:divBdr>
    </w:div>
    <w:div w:id="1260677453">
      <w:bodyDiv w:val="1"/>
      <w:marLeft w:val="0"/>
      <w:marRight w:val="0"/>
      <w:marTop w:val="0"/>
      <w:marBottom w:val="0"/>
      <w:divBdr>
        <w:top w:val="none" w:sz="0" w:space="0" w:color="auto"/>
        <w:left w:val="none" w:sz="0" w:space="0" w:color="auto"/>
        <w:bottom w:val="none" w:sz="0" w:space="0" w:color="auto"/>
        <w:right w:val="none" w:sz="0" w:space="0" w:color="auto"/>
      </w:divBdr>
    </w:div>
    <w:div w:id="1352488466">
      <w:bodyDiv w:val="1"/>
      <w:marLeft w:val="0"/>
      <w:marRight w:val="0"/>
      <w:marTop w:val="0"/>
      <w:marBottom w:val="0"/>
      <w:divBdr>
        <w:top w:val="none" w:sz="0" w:space="0" w:color="auto"/>
        <w:left w:val="none" w:sz="0" w:space="0" w:color="auto"/>
        <w:bottom w:val="none" w:sz="0" w:space="0" w:color="auto"/>
        <w:right w:val="none" w:sz="0" w:space="0" w:color="auto"/>
      </w:divBdr>
    </w:div>
    <w:div w:id="1365405827">
      <w:bodyDiv w:val="1"/>
      <w:marLeft w:val="0"/>
      <w:marRight w:val="0"/>
      <w:marTop w:val="0"/>
      <w:marBottom w:val="0"/>
      <w:divBdr>
        <w:top w:val="none" w:sz="0" w:space="0" w:color="auto"/>
        <w:left w:val="none" w:sz="0" w:space="0" w:color="auto"/>
        <w:bottom w:val="none" w:sz="0" w:space="0" w:color="auto"/>
        <w:right w:val="none" w:sz="0" w:space="0" w:color="auto"/>
      </w:divBdr>
    </w:div>
    <w:div w:id="1375349648">
      <w:bodyDiv w:val="1"/>
      <w:marLeft w:val="0"/>
      <w:marRight w:val="0"/>
      <w:marTop w:val="0"/>
      <w:marBottom w:val="0"/>
      <w:divBdr>
        <w:top w:val="none" w:sz="0" w:space="0" w:color="auto"/>
        <w:left w:val="none" w:sz="0" w:space="0" w:color="auto"/>
        <w:bottom w:val="none" w:sz="0" w:space="0" w:color="auto"/>
        <w:right w:val="none" w:sz="0" w:space="0" w:color="auto"/>
      </w:divBdr>
    </w:div>
    <w:div w:id="1378505485">
      <w:bodyDiv w:val="1"/>
      <w:marLeft w:val="0"/>
      <w:marRight w:val="0"/>
      <w:marTop w:val="0"/>
      <w:marBottom w:val="0"/>
      <w:divBdr>
        <w:top w:val="none" w:sz="0" w:space="0" w:color="auto"/>
        <w:left w:val="none" w:sz="0" w:space="0" w:color="auto"/>
        <w:bottom w:val="none" w:sz="0" w:space="0" w:color="auto"/>
        <w:right w:val="none" w:sz="0" w:space="0" w:color="auto"/>
      </w:divBdr>
    </w:div>
    <w:div w:id="1395540665">
      <w:bodyDiv w:val="1"/>
      <w:marLeft w:val="0"/>
      <w:marRight w:val="0"/>
      <w:marTop w:val="0"/>
      <w:marBottom w:val="0"/>
      <w:divBdr>
        <w:top w:val="none" w:sz="0" w:space="0" w:color="auto"/>
        <w:left w:val="none" w:sz="0" w:space="0" w:color="auto"/>
        <w:bottom w:val="none" w:sz="0" w:space="0" w:color="auto"/>
        <w:right w:val="none" w:sz="0" w:space="0" w:color="auto"/>
      </w:divBdr>
    </w:div>
    <w:div w:id="1395854481">
      <w:bodyDiv w:val="1"/>
      <w:marLeft w:val="0"/>
      <w:marRight w:val="0"/>
      <w:marTop w:val="0"/>
      <w:marBottom w:val="0"/>
      <w:divBdr>
        <w:top w:val="none" w:sz="0" w:space="0" w:color="auto"/>
        <w:left w:val="none" w:sz="0" w:space="0" w:color="auto"/>
        <w:bottom w:val="none" w:sz="0" w:space="0" w:color="auto"/>
        <w:right w:val="none" w:sz="0" w:space="0" w:color="auto"/>
      </w:divBdr>
    </w:div>
    <w:div w:id="1446583050">
      <w:bodyDiv w:val="1"/>
      <w:marLeft w:val="0"/>
      <w:marRight w:val="0"/>
      <w:marTop w:val="0"/>
      <w:marBottom w:val="0"/>
      <w:divBdr>
        <w:top w:val="none" w:sz="0" w:space="0" w:color="auto"/>
        <w:left w:val="none" w:sz="0" w:space="0" w:color="auto"/>
        <w:bottom w:val="none" w:sz="0" w:space="0" w:color="auto"/>
        <w:right w:val="none" w:sz="0" w:space="0" w:color="auto"/>
      </w:divBdr>
    </w:div>
    <w:div w:id="1458449070">
      <w:bodyDiv w:val="1"/>
      <w:marLeft w:val="0"/>
      <w:marRight w:val="0"/>
      <w:marTop w:val="0"/>
      <w:marBottom w:val="0"/>
      <w:divBdr>
        <w:top w:val="none" w:sz="0" w:space="0" w:color="auto"/>
        <w:left w:val="none" w:sz="0" w:space="0" w:color="auto"/>
        <w:bottom w:val="none" w:sz="0" w:space="0" w:color="auto"/>
        <w:right w:val="none" w:sz="0" w:space="0" w:color="auto"/>
      </w:divBdr>
    </w:div>
    <w:div w:id="1488091889">
      <w:bodyDiv w:val="1"/>
      <w:marLeft w:val="0"/>
      <w:marRight w:val="0"/>
      <w:marTop w:val="0"/>
      <w:marBottom w:val="0"/>
      <w:divBdr>
        <w:top w:val="none" w:sz="0" w:space="0" w:color="auto"/>
        <w:left w:val="none" w:sz="0" w:space="0" w:color="auto"/>
        <w:bottom w:val="none" w:sz="0" w:space="0" w:color="auto"/>
        <w:right w:val="none" w:sz="0" w:space="0" w:color="auto"/>
      </w:divBdr>
    </w:div>
    <w:div w:id="1533618026">
      <w:bodyDiv w:val="1"/>
      <w:marLeft w:val="0"/>
      <w:marRight w:val="0"/>
      <w:marTop w:val="0"/>
      <w:marBottom w:val="0"/>
      <w:divBdr>
        <w:top w:val="none" w:sz="0" w:space="0" w:color="auto"/>
        <w:left w:val="none" w:sz="0" w:space="0" w:color="auto"/>
        <w:bottom w:val="none" w:sz="0" w:space="0" w:color="auto"/>
        <w:right w:val="none" w:sz="0" w:space="0" w:color="auto"/>
      </w:divBdr>
    </w:div>
    <w:div w:id="1534883375">
      <w:bodyDiv w:val="1"/>
      <w:marLeft w:val="0"/>
      <w:marRight w:val="0"/>
      <w:marTop w:val="0"/>
      <w:marBottom w:val="0"/>
      <w:divBdr>
        <w:top w:val="none" w:sz="0" w:space="0" w:color="auto"/>
        <w:left w:val="none" w:sz="0" w:space="0" w:color="auto"/>
        <w:bottom w:val="none" w:sz="0" w:space="0" w:color="auto"/>
        <w:right w:val="none" w:sz="0" w:space="0" w:color="auto"/>
      </w:divBdr>
    </w:div>
    <w:div w:id="1556889761">
      <w:bodyDiv w:val="1"/>
      <w:marLeft w:val="0"/>
      <w:marRight w:val="0"/>
      <w:marTop w:val="0"/>
      <w:marBottom w:val="0"/>
      <w:divBdr>
        <w:top w:val="none" w:sz="0" w:space="0" w:color="auto"/>
        <w:left w:val="none" w:sz="0" w:space="0" w:color="auto"/>
        <w:bottom w:val="none" w:sz="0" w:space="0" w:color="auto"/>
        <w:right w:val="none" w:sz="0" w:space="0" w:color="auto"/>
      </w:divBdr>
    </w:div>
    <w:div w:id="1638797793">
      <w:bodyDiv w:val="1"/>
      <w:marLeft w:val="0"/>
      <w:marRight w:val="0"/>
      <w:marTop w:val="0"/>
      <w:marBottom w:val="0"/>
      <w:divBdr>
        <w:top w:val="none" w:sz="0" w:space="0" w:color="auto"/>
        <w:left w:val="none" w:sz="0" w:space="0" w:color="auto"/>
        <w:bottom w:val="none" w:sz="0" w:space="0" w:color="auto"/>
        <w:right w:val="none" w:sz="0" w:space="0" w:color="auto"/>
      </w:divBdr>
    </w:div>
    <w:div w:id="1645085115">
      <w:bodyDiv w:val="1"/>
      <w:marLeft w:val="0"/>
      <w:marRight w:val="0"/>
      <w:marTop w:val="0"/>
      <w:marBottom w:val="0"/>
      <w:divBdr>
        <w:top w:val="none" w:sz="0" w:space="0" w:color="auto"/>
        <w:left w:val="none" w:sz="0" w:space="0" w:color="auto"/>
        <w:bottom w:val="none" w:sz="0" w:space="0" w:color="auto"/>
        <w:right w:val="none" w:sz="0" w:space="0" w:color="auto"/>
      </w:divBdr>
    </w:div>
    <w:div w:id="1694109832">
      <w:bodyDiv w:val="1"/>
      <w:marLeft w:val="0"/>
      <w:marRight w:val="0"/>
      <w:marTop w:val="0"/>
      <w:marBottom w:val="0"/>
      <w:divBdr>
        <w:top w:val="none" w:sz="0" w:space="0" w:color="auto"/>
        <w:left w:val="none" w:sz="0" w:space="0" w:color="auto"/>
        <w:bottom w:val="none" w:sz="0" w:space="0" w:color="auto"/>
        <w:right w:val="none" w:sz="0" w:space="0" w:color="auto"/>
      </w:divBdr>
    </w:div>
    <w:div w:id="1768966748">
      <w:bodyDiv w:val="1"/>
      <w:marLeft w:val="0"/>
      <w:marRight w:val="0"/>
      <w:marTop w:val="0"/>
      <w:marBottom w:val="0"/>
      <w:divBdr>
        <w:top w:val="none" w:sz="0" w:space="0" w:color="auto"/>
        <w:left w:val="none" w:sz="0" w:space="0" w:color="auto"/>
        <w:bottom w:val="none" w:sz="0" w:space="0" w:color="auto"/>
        <w:right w:val="none" w:sz="0" w:space="0" w:color="auto"/>
      </w:divBdr>
    </w:div>
    <w:div w:id="1789157484">
      <w:bodyDiv w:val="1"/>
      <w:marLeft w:val="0"/>
      <w:marRight w:val="0"/>
      <w:marTop w:val="0"/>
      <w:marBottom w:val="0"/>
      <w:divBdr>
        <w:top w:val="none" w:sz="0" w:space="0" w:color="auto"/>
        <w:left w:val="none" w:sz="0" w:space="0" w:color="auto"/>
        <w:bottom w:val="none" w:sz="0" w:space="0" w:color="auto"/>
        <w:right w:val="none" w:sz="0" w:space="0" w:color="auto"/>
      </w:divBdr>
    </w:div>
    <w:div w:id="1825924167">
      <w:bodyDiv w:val="1"/>
      <w:marLeft w:val="0"/>
      <w:marRight w:val="0"/>
      <w:marTop w:val="0"/>
      <w:marBottom w:val="0"/>
      <w:divBdr>
        <w:top w:val="none" w:sz="0" w:space="0" w:color="auto"/>
        <w:left w:val="none" w:sz="0" w:space="0" w:color="auto"/>
        <w:bottom w:val="none" w:sz="0" w:space="0" w:color="auto"/>
        <w:right w:val="none" w:sz="0" w:space="0" w:color="auto"/>
      </w:divBdr>
    </w:div>
    <w:div w:id="1947955507">
      <w:bodyDiv w:val="1"/>
      <w:marLeft w:val="0"/>
      <w:marRight w:val="0"/>
      <w:marTop w:val="0"/>
      <w:marBottom w:val="0"/>
      <w:divBdr>
        <w:top w:val="none" w:sz="0" w:space="0" w:color="auto"/>
        <w:left w:val="none" w:sz="0" w:space="0" w:color="auto"/>
        <w:bottom w:val="none" w:sz="0" w:space="0" w:color="auto"/>
        <w:right w:val="none" w:sz="0" w:space="0" w:color="auto"/>
      </w:divBdr>
    </w:div>
    <w:div w:id="1986202260">
      <w:bodyDiv w:val="1"/>
      <w:marLeft w:val="0"/>
      <w:marRight w:val="0"/>
      <w:marTop w:val="0"/>
      <w:marBottom w:val="0"/>
      <w:divBdr>
        <w:top w:val="none" w:sz="0" w:space="0" w:color="auto"/>
        <w:left w:val="none" w:sz="0" w:space="0" w:color="auto"/>
        <w:bottom w:val="none" w:sz="0" w:space="0" w:color="auto"/>
        <w:right w:val="none" w:sz="0" w:space="0" w:color="auto"/>
      </w:divBdr>
    </w:div>
    <w:div w:id="2019850450">
      <w:bodyDiv w:val="1"/>
      <w:marLeft w:val="0"/>
      <w:marRight w:val="0"/>
      <w:marTop w:val="0"/>
      <w:marBottom w:val="0"/>
      <w:divBdr>
        <w:top w:val="none" w:sz="0" w:space="0" w:color="auto"/>
        <w:left w:val="none" w:sz="0" w:space="0" w:color="auto"/>
        <w:bottom w:val="none" w:sz="0" w:space="0" w:color="auto"/>
        <w:right w:val="none" w:sz="0" w:space="0" w:color="auto"/>
      </w:divBdr>
    </w:div>
    <w:div w:id="20958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xlist.com/script/main/art.asp?articlekey=533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xlist.com/script/main/art.asp?articlekey=1143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xlist.com/script/main/art.asp?articlekey=2459" TargetMode="External"/><Relationship Id="rId11" Type="http://schemas.openxmlformats.org/officeDocument/2006/relationships/hyperlink" Target="http://www.rxlist.com/statins/drugs-condition.htm" TargetMode="External"/><Relationship Id="rId5" Type="http://schemas.openxmlformats.org/officeDocument/2006/relationships/webSettings" Target="webSettings.xml"/><Relationship Id="rId10" Type="http://schemas.openxmlformats.org/officeDocument/2006/relationships/hyperlink" Target="http://www.rxlist.com/script/main/art.asp?articlekey=2850" TargetMode="External"/><Relationship Id="rId4" Type="http://schemas.openxmlformats.org/officeDocument/2006/relationships/settings" Target="settings.xml"/><Relationship Id="rId9" Type="http://schemas.openxmlformats.org/officeDocument/2006/relationships/hyperlink" Target="http://www.rxlist.com/script/main/art.asp?articlekey=3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1193-5C66-4052-873B-8F53E99E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38863</Words>
  <Characters>22152</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Company>
  <LinksUpToDate>false</LinksUpToDate>
  <CharactersWithSpaces>60894</CharactersWithSpaces>
  <SharedDoc>false</SharedDoc>
  <HLinks>
    <vt:vector size="42" baseType="variant">
      <vt:variant>
        <vt:i4>1769562</vt:i4>
      </vt:variant>
      <vt:variant>
        <vt:i4>18</vt:i4>
      </vt:variant>
      <vt:variant>
        <vt:i4>0</vt:i4>
      </vt:variant>
      <vt:variant>
        <vt:i4>5</vt:i4>
      </vt:variant>
      <vt:variant>
        <vt:lpwstr>http://www.rxlist.com/statins/drugs-condition.htm</vt:lpwstr>
      </vt:variant>
      <vt:variant>
        <vt:lpwstr/>
      </vt:variant>
      <vt:variant>
        <vt:i4>983069</vt:i4>
      </vt:variant>
      <vt:variant>
        <vt:i4>15</vt:i4>
      </vt:variant>
      <vt:variant>
        <vt:i4>0</vt:i4>
      </vt:variant>
      <vt:variant>
        <vt:i4>5</vt:i4>
      </vt:variant>
      <vt:variant>
        <vt:lpwstr>http://www.rxlist.com/script/main/art.asp?articlekey=2850</vt:lpwstr>
      </vt:variant>
      <vt:variant>
        <vt:lpwstr/>
      </vt:variant>
      <vt:variant>
        <vt:i4>327701</vt:i4>
      </vt:variant>
      <vt:variant>
        <vt:i4>12</vt:i4>
      </vt:variant>
      <vt:variant>
        <vt:i4>0</vt:i4>
      </vt:variant>
      <vt:variant>
        <vt:i4>5</vt:i4>
      </vt:variant>
      <vt:variant>
        <vt:lpwstr>http://www.rxlist.com/script/main/art.asp?articlekey=5080</vt:lpwstr>
      </vt:variant>
      <vt:variant>
        <vt:lpwstr/>
      </vt:variant>
      <vt:variant>
        <vt:i4>983069</vt:i4>
      </vt:variant>
      <vt:variant>
        <vt:i4>9</vt:i4>
      </vt:variant>
      <vt:variant>
        <vt:i4>0</vt:i4>
      </vt:variant>
      <vt:variant>
        <vt:i4>5</vt:i4>
      </vt:variant>
      <vt:variant>
        <vt:lpwstr>http://www.rxlist.com/script/main/art.asp?articlekey=3846</vt:lpwstr>
      </vt:variant>
      <vt:variant>
        <vt:lpwstr/>
      </vt:variant>
      <vt:variant>
        <vt:i4>3801135</vt:i4>
      </vt:variant>
      <vt:variant>
        <vt:i4>6</vt:i4>
      </vt:variant>
      <vt:variant>
        <vt:i4>0</vt:i4>
      </vt:variant>
      <vt:variant>
        <vt:i4>5</vt:i4>
      </vt:variant>
      <vt:variant>
        <vt:lpwstr>http://www.rxlist.com/script/main/art.asp?articlekey=53394</vt:lpwstr>
      </vt:variant>
      <vt:variant>
        <vt:lpwstr/>
      </vt:variant>
      <vt:variant>
        <vt:i4>4063271</vt:i4>
      </vt:variant>
      <vt:variant>
        <vt:i4>3</vt:i4>
      </vt:variant>
      <vt:variant>
        <vt:i4>0</vt:i4>
      </vt:variant>
      <vt:variant>
        <vt:i4>5</vt:i4>
      </vt:variant>
      <vt:variant>
        <vt:lpwstr>http://www.rxlist.com/script/main/art.asp?articlekey=11433</vt:lpwstr>
      </vt:variant>
      <vt:variant>
        <vt:lpwstr/>
      </vt:variant>
      <vt:variant>
        <vt:i4>983057</vt:i4>
      </vt:variant>
      <vt:variant>
        <vt:i4>0</vt:i4>
      </vt:variant>
      <vt:variant>
        <vt:i4>0</vt:i4>
      </vt:variant>
      <vt:variant>
        <vt:i4>5</vt:i4>
      </vt:variant>
      <vt:variant>
        <vt:lpwstr>http://www.rxlist.com/script/main/art.asp?articlekey=2459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omfm_zaivenko</dc:creator>
  <cp:lastModifiedBy>Мащенко Софія Ростиславівна</cp:lastModifiedBy>
  <cp:revision>2</cp:revision>
  <cp:lastPrinted>2016-12-01T07:47:00Z</cp:lastPrinted>
  <dcterms:created xsi:type="dcterms:W3CDTF">2022-01-11T07:34:00Z</dcterms:created>
  <dcterms:modified xsi:type="dcterms:W3CDTF">2022-01-11T07:34:00Z</dcterms:modified>
</cp:coreProperties>
</file>