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129" w:rsidRPr="000F621A" w:rsidRDefault="000A2129" w:rsidP="000A2129">
      <w:pPr>
        <w:pStyle w:val="1"/>
        <w:ind w:left="6372" w:firstLine="708"/>
        <w:jc w:val="center"/>
        <w:rPr>
          <w:rFonts w:ascii="Times New Roman" w:hAnsi="Times New Roman" w:cs="Times New Roman"/>
          <w:sz w:val="24"/>
          <w:szCs w:val="24"/>
          <w:lang w:val="ru-RU"/>
        </w:rPr>
      </w:pPr>
      <w:r w:rsidRPr="000F621A">
        <w:rPr>
          <w:rFonts w:ascii="Times New Roman" w:hAnsi="Times New Roman" w:cs="Times New Roman"/>
          <w:sz w:val="24"/>
          <w:szCs w:val="24"/>
        </w:rPr>
        <w:t>ЗАТВЕРДЖЕНО</w:t>
      </w:r>
    </w:p>
    <w:p w:rsidR="000A2129" w:rsidRPr="000F621A" w:rsidRDefault="000A2129" w:rsidP="000A2129">
      <w:pPr>
        <w:pStyle w:val="a3"/>
        <w:spacing w:line="240" w:lineRule="auto"/>
        <w:ind w:left="0" w:right="0"/>
        <w:jc w:val="right"/>
        <w:rPr>
          <w:sz w:val="24"/>
        </w:rPr>
      </w:pPr>
      <w:r w:rsidRPr="000F621A">
        <w:rPr>
          <w:sz w:val="24"/>
          <w:lang w:val="ru-RU"/>
        </w:rPr>
        <w:t xml:space="preserve"> </w:t>
      </w:r>
      <w:r w:rsidRPr="000F621A">
        <w:rPr>
          <w:sz w:val="24"/>
        </w:rPr>
        <w:t xml:space="preserve">Наказ Міністерства охорони </w:t>
      </w:r>
    </w:p>
    <w:p w:rsidR="000A2129" w:rsidRPr="000F621A" w:rsidRDefault="000A2129" w:rsidP="000A2129">
      <w:pPr>
        <w:pStyle w:val="a3"/>
        <w:spacing w:line="240" w:lineRule="auto"/>
        <w:ind w:left="6372" w:right="0" w:firstLine="708"/>
        <w:rPr>
          <w:sz w:val="24"/>
        </w:rPr>
      </w:pPr>
      <w:r w:rsidRPr="000F621A">
        <w:rPr>
          <w:sz w:val="24"/>
        </w:rPr>
        <w:t>здор</w:t>
      </w:r>
      <w:r w:rsidRPr="000F621A">
        <w:rPr>
          <w:sz w:val="24"/>
        </w:rPr>
        <w:t>о</w:t>
      </w:r>
      <w:r w:rsidRPr="000F621A">
        <w:rPr>
          <w:sz w:val="24"/>
        </w:rPr>
        <w:t>в’я України</w:t>
      </w:r>
    </w:p>
    <w:p w:rsidR="000A2129" w:rsidRPr="000F621A" w:rsidRDefault="000A2129" w:rsidP="000A2129">
      <w:pPr>
        <w:pStyle w:val="a3"/>
        <w:spacing w:line="240" w:lineRule="auto"/>
        <w:ind w:left="6372" w:right="0" w:firstLine="708"/>
        <w:rPr>
          <w:sz w:val="24"/>
        </w:rPr>
      </w:pPr>
      <w:r>
        <w:rPr>
          <w:sz w:val="24"/>
        </w:rPr>
        <w:t>04.08.2020</w:t>
      </w:r>
      <w:r w:rsidRPr="000F621A">
        <w:rPr>
          <w:sz w:val="24"/>
        </w:rPr>
        <w:t xml:space="preserve"> № 1789</w:t>
      </w:r>
    </w:p>
    <w:p w:rsidR="000A2129" w:rsidRPr="000F621A" w:rsidRDefault="000A2129" w:rsidP="000A2129">
      <w:pPr>
        <w:spacing w:line="240" w:lineRule="auto"/>
        <w:jc w:val="right"/>
        <w:rPr>
          <w:sz w:val="24"/>
          <w:szCs w:val="24"/>
        </w:rPr>
      </w:pPr>
      <w:r w:rsidRPr="000F621A">
        <w:rPr>
          <w:b/>
          <w:sz w:val="24"/>
          <w:szCs w:val="24"/>
        </w:rPr>
        <w:t>Реєстраційне посвідчення</w:t>
      </w:r>
    </w:p>
    <w:p w:rsidR="000A2129" w:rsidRPr="000F621A" w:rsidRDefault="000A2129" w:rsidP="000A2129">
      <w:pPr>
        <w:pStyle w:val="FR1"/>
        <w:spacing w:before="0"/>
        <w:ind w:left="6372" w:firstLine="708"/>
        <w:jc w:val="center"/>
        <w:rPr>
          <w:rFonts w:ascii="Times New Roman" w:hAnsi="Times New Roman" w:cs="Times New Roman"/>
          <w:b/>
          <w:lang w:val="uk-UA"/>
        </w:rPr>
      </w:pPr>
      <w:r w:rsidRPr="000F621A">
        <w:rPr>
          <w:rFonts w:ascii="Times New Roman" w:hAnsi="Times New Roman" w:cs="Times New Roman"/>
          <w:b/>
          <w:lang w:val="uk-UA"/>
        </w:rPr>
        <w:t>№</w:t>
      </w:r>
      <w:r w:rsidRPr="000F621A">
        <w:rPr>
          <w:rFonts w:ascii="Times New Roman" w:hAnsi="Times New Roman" w:cs="Times New Roman"/>
          <w:lang w:val="uk-UA"/>
        </w:rPr>
        <w:t xml:space="preserve"> </w:t>
      </w:r>
      <w:r w:rsidRPr="000F621A">
        <w:rPr>
          <w:rFonts w:ascii="Times New Roman" w:hAnsi="Times New Roman" w:cs="Times New Roman"/>
          <w:b/>
          <w:lang w:val="uk-UA"/>
        </w:rPr>
        <w:t>UA/14774/01/01</w:t>
      </w:r>
    </w:p>
    <w:p w:rsidR="000A2129" w:rsidRPr="000F621A" w:rsidRDefault="000A2129" w:rsidP="000A2129">
      <w:pPr>
        <w:pStyle w:val="FR1"/>
        <w:spacing w:before="0"/>
        <w:ind w:left="0"/>
        <w:jc w:val="right"/>
        <w:rPr>
          <w:rFonts w:ascii="Times New Roman" w:hAnsi="Times New Roman" w:cs="Times New Roman"/>
          <w:noProof w:val="0"/>
          <w:lang w:val="uk-UA"/>
        </w:rPr>
      </w:pPr>
    </w:p>
    <w:p w:rsidR="000A2129" w:rsidRPr="000F621A" w:rsidRDefault="000A2129" w:rsidP="000A2129">
      <w:pPr>
        <w:pStyle w:val="2"/>
        <w:spacing w:before="0"/>
        <w:rPr>
          <w:rFonts w:ascii="Times New Roman" w:hAnsi="Times New Roman" w:cs="Times New Roman"/>
          <w:sz w:val="24"/>
          <w:szCs w:val="24"/>
        </w:rPr>
      </w:pPr>
      <w:r w:rsidRPr="000F621A">
        <w:rPr>
          <w:rFonts w:ascii="Times New Roman" w:hAnsi="Times New Roman" w:cs="Times New Roman"/>
          <w:sz w:val="24"/>
          <w:szCs w:val="24"/>
        </w:rPr>
        <w:t>ІНСТРУКЦІЯ</w:t>
      </w:r>
    </w:p>
    <w:p w:rsidR="000A2129" w:rsidRPr="000F621A" w:rsidRDefault="000A2129" w:rsidP="000A2129">
      <w:pPr>
        <w:spacing w:line="240" w:lineRule="auto"/>
        <w:jc w:val="center"/>
        <w:rPr>
          <w:b/>
          <w:sz w:val="24"/>
          <w:szCs w:val="24"/>
        </w:rPr>
      </w:pPr>
      <w:r w:rsidRPr="000F621A">
        <w:rPr>
          <w:b/>
          <w:sz w:val="24"/>
          <w:szCs w:val="24"/>
        </w:rPr>
        <w:t>для медичного застосування лікарського засобу</w:t>
      </w:r>
    </w:p>
    <w:p w:rsidR="000A2129" w:rsidRPr="000F621A" w:rsidRDefault="000A2129" w:rsidP="000A2129">
      <w:pPr>
        <w:widowControl/>
        <w:autoSpaceDE/>
        <w:autoSpaceDN/>
        <w:adjustRightInd/>
        <w:spacing w:line="240" w:lineRule="auto"/>
        <w:ind w:left="600" w:right="600"/>
        <w:jc w:val="center"/>
        <w:rPr>
          <w:b/>
          <w:sz w:val="24"/>
          <w:szCs w:val="20"/>
        </w:rPr>
      </w:pPr>
    </w:p>
    <w:p w:rsidR="000A2129" w:rsidRPr="000F621A" w:rsidRDefault="000A2129" w:rsidP="000A2129">
      <w:pPr>
        <w:widowControl/>
        <w:autoSpaceDE/>
        <w:autoSpaceDN/>
        <w:adjustRightInd/>
        <w:spacing w:line="240" w:lineRule="auto"/>
        <w:ind w:left="600" w:right="600"/>
        <w:jc w:val="center"/>
        <w:rPr>
          <w:b/>
          <w:sz w:val="24"/>
          <w:szCs w:val="20"/>
          <w:vertAlign w:val="superscript"/>
        </w:rPr>
      </w:pPr>
      <w:r w:rsidRPr="000F621A">
        <w:rPr>
          <w:b/>
          <w:sz w:val="24"/>
          <w:szCs w:val="20"/>
        </w:rPr>
        <w:t>СІНАРТА</w:t>
      </w:r>
      <w:r w:rsidRPr="000F621A">
        <w:rPr>
          <w:b/>
          <w:sz w:val="24"/>
          <w:szCs w:val="20"/>
          <w:vertAlign w:val="superscript"/>
        </w:rPr>
        <w:t>®</w:t>
      </w:r>
    </w:p>
    <w:p w:rsidR="000A2129" w:rsidRPr="000F621A" w:rsidRDefault="000A2129" w:rsidP="000A2129">
      <w:pPr>
        <w:widowControl/>
        <w:autoSpaceDE/>
        <w:autoSpaceDN/>
        <w:adjustRightInd/>
        <w:spacing w:line="240" w:lineRule="auto"/>
        <w:ind w:left="600" w:right="600"/>
        <w:jc w:val="center"/>
        <w:rPr>
          <w:sz w:val="24"/>
          <w:szCs w:val="20"/>
        </w:rPr>
      </w:pPr>
      <w:r w:rsidRPr="000F621A">
        <w:rPr>
          <w:b/>
          <w:sz w:val="24"/>
          <w:szCs w:val="20"/>
        </w:rPr>
        <w:t>(SINARTA)</w:t>
      </w:r>
    </w:p>
    <w:p w:rsidR="000A2129" w:rsidRPr="000F621A" w:rsidRDefault="000A2129" w:rsidP="000A2129">
      <w:pPr>
        <w:spacing w:line="240" w:lineRule="auto"/>
        <w:rPr>
          <w:b/>
          <w:i/>
          <w:sz w:val="24"/>
          <w:szCs w:val="24"/>
        </w:rPr>
      </w:pPr>
    </w:p>
    <w:p w:rsidR="000A2129" w:rsidRPr="000F621A" w:rsidRDefault="000A2129" w:rsidP="000A2129">
      <w:pPr>
        <w:spacing w:line="240" w:lineRule="auto"/>
        <w:rPr>
          <w:b/>
          <w:sz w:val="24"/>
          <w:szCs w:val="24"/>
        </w:rPr>
      </w:pPr>
      <w:r w:rsidRPr="000F621A">
        <w:rPr>
          <w:b/>
          <w:i/>
          <w:sz w:val="24"/>
          <w:szCs w:val="24"/>
        </w:rPr>
        <w:t>Склад:</w:t>
      </w:r>
    </w:p>
    <w:p w:rsidR="000A2129" w:rsidRPr="000F621A" w:rsidRDefault="000A2129" w:rsidP="000A2129">
      <w:pPr>
        <w:widowControl/>
        <w:tabs>
          <w:tab w:val="left" w:pos="6237"/>
        </w:tabs>
        <w:autoSpaceDE/>
        <w:autoSpaceDN/>
        <w:adjustRightInd/>
        <w:spacing w:line="240" w:lineRule="auto"/>
        <w:rPr>
          <w:sz w:val="24"/>
          <w:szCs w:val="24"/>
          <w:lang w:eastAsia="uk-UA"/>
        </w:rPr>
      </w:pPr>
      <w:r w:rsidRPr="000F621A">
        <w:rPr>
          <w:i/>
          <w:sz w:val="24"/>
          <w:szCs w:val="24"/>
          <w:lang w:eastAsia="uk-UA"/>
        </w:rPr>
        <w:t>діюча речовина:</w:t>
      </w:r>
      <w:r w:rsidRPr="000F621A">
        <w:rPr>
          <w:sz w:val="24"/>
          <w:szCs w:val="24"/>
          <w:lang w:eastAsia="uk-UA"/>
        </w:rPr>
        <w:t xml:space="preserve"> </w:t>
      </w:r>
      <w:proofErr w:type="spellStart"/>
      <w:r w:rsidRPr="000F621A">
        <w:rPr>
          <w:sz w:val="24"/>
          <w:szCs w:val="24"/>
          <w:lang w:eastAsia="uk-UA"/>
        </w:rPr>
        <w:t>глюкозаміну</w:t>
      </w:r>
      <w:proofErr w:type="spellEnd"/>
      <w:r w:rsidRPr="000F621A">
        <w:rPr>
          <w:sz w:val="24"/>
          <w:szCs w:val="24"/>
          <w:lang w:eastAsia="uk-UA"/>
        </w:rPr>
        <w:t xml:space="preserve"> сульфат;</w:t>
      </w:r>
    </w:p>
    <w:p w:rsidR="000A2129" w:rsidRPr="000F621A" w:rsidRDefault="000A2129" w:rsidP="000A2129">
      <w:pPr>
        <w:widowControl/>
        <w:tabs>
          <w:tab w:val="left" w:pos="6237"/>
        </w:tabs>
        <w:autoSpaceDE/>
        <w:autoSpaceDN/>
        <w:adjustRightInd/>
        <w:spacing w:line="240" w:lineRule="auto"/>
        <w:rPr>
          <w:bCs/>
          <w:iCs/>
          <w:sz w:val="24"/>
          <w:szCs w:val="24"/>
          <w:lang w:val="ru-RU" w:eastAsia="uk-UA"/>
        </w:rPr>
      </w:pPr>
      <w:r w:rsidRPr="000F621A">
        <w:rPr>
          <w:sz w:val="24"/>
          <w:szCs w:val="24"/>
          <w:lang w:eastAsia="uk-UA"/>
        </w:rPr>
        <w:t>1</w:t>
      </w:r>
      <w:r w:rsidRPr="000F621A">
        <w:rPr>
          <w:sz w:val="24"/>
          <w:szCs w:val="24"/>
          <w:lang w:val="ru-RU" w:eastAsia="uk-UA"/>
        </w:rPr>
        <w:t xml:space="preserve"> </w:t>
      </w:r>
      <w:r w:rsidRPr="000F621A">
        <w:rPr>
          <w:sz w:val="24"/>
          <w:szCs w:val="24"/>
          <w:lang w:eastAsia="uk-UA"/>
        </w:rPr>
        <w:t xml:space="preserve">саше містить </w:t>
      </w:r>
      <w:proofErr w:type="spellStart"/>
      <w:r w:rsidRPr="000F621A">
        <w:rPr>
          <w:bCs/>
          <w:iCs/>
          <w:sz w:val="24"/>
          <w:szCs w:val="24"/>
          <w:lang w:eastAsia="uk-UA"/>
        </w:rPr>
        <w:t>глюкозаміну</w:t>
      </w:r>
      <w:proofErr w:type="spellEnd"/>
      <w:r w:rsidRPr="000F621A">
        <w:rPr>
          <w:bCs/>
          <w:iCs/>
          <w:sz w:val="24"/>
          <w:szCs w:val="24"/>
          <w:lang w:eastAsia="uk-UA"/>
        </w:rPr>
        <w:t xml:space="preserve"> сульфату натрієвої солі у перерахуванні на 100 % речовину</w:t>
      </w:r>
      <w:r w:rsidRPr="000F621A">
        <w:rPr>
          <w:bCs/>
          <w:iCs/>
          <w:sz w:val="24"/>
          <w:szCs w:val="24"/>
          <w:lang w:val="ru-RU" w:eastAsia="uk-UA"/>
        </w:rPr>
        <w:t xml:space="preserve"> </w:t>
      </w:r>
      <w:r w:rsidRPr="000F621A">
        <w:rPr>
          <w:bCs/>
          <w:iCs/>
          <w:sz w:val="24"/>
          <w:szCs w:val="24"/>
          <w:lang w:val="ru-RU" w:eastAsia="uk-UA"/>
        </w:rPr>
        <w:sym w:font="Symbol" w:char="F02D"/>
      </w:r>
      <w:r w:rsidRPr="000F621A">
        <w:rPr>
          <w:bCs/>
          <w:iCs/>
          <w:sz w:val="24"/>
          <w:szCs w:val="24"/>
          <w:lang w:val="ru-RU" w:eastAsia="uk-UA"/>
        </w:rPr>
        <w:t xml:space="preserve"> </w:t>
      </w:r>
      <w:r w:rsidRPr="000F621A">
        <w:rPr>
          <w:bCs/>
          <w:iCs/>
          <w:sz w:val="24"/>
          <w:szCs w:val="24"/>
          <w:lang w:eastAsia="uk-UA"/>
        </w:rPr>
        <w:t xml:space="preserve">1,884 г, у перерахуванні на </w:t>
      </w:r>
      <w:proofErr w:type="spellStart"/>
      <w:r w:rsidRPr="000F621A">
        <w:rPr>
          <w:bCs/>
          <w:iCs/>
          <w:sz w:val="24"/>
          <w:szCs w:val="24"/>
          <w:lang w:eastAsia="uk-UA"/>
        </w:rPr>
        <w:t>глюкозаміну</w:t>
      </w:r>
      <w:proofErr w:type="spellEnd"/>
      <w:r w:rsidRPr="000F621A">
        <w:rPr>
          <w:bCs/>
          <w:iCs/>
          <w:sz w:val="24"/>
          <w:szCs w:val="24"/>
          <w:lang w:eastAsia="uk-UA"/>
        </w:rPr>
        <w:t xml:space="preserve"> сульфат </w:t>
      </w:r>
      <w:r w:rsidRPr="000F621A">
        <w:rPr>
          <w:bCs/>
          <w:iCs/>
          <w:sz w:val="24"/>
          <w:szCs w:val="24"/>
          <w:lang w:eastAsia="uk-UA"/>
        </w:rPr>
        <w:sym w:font="Symbol" w:char="F02D"/>
      </w:r>
      <w:r w:rsidRPr="000F621A">
        <w:rPr>
          <w:bCs/>
          <w:iCs/>
          <w:sz w:val="24"/>
          <w:szCs w:val="24"/>
          <w:lang w:eastAsia="uk-UA"/>
        </w:rPr>
        <w:t xml:space="preserve"> 1,5 г;</w:t>
      </w:r>
    </w:p>
    <w:p w:rsidR="000A2129" w:rsidRPr="000F621A" w:rsidRDefault="000A2129" w:rsidP="000A2129">
      <w:pPr>
        <w:widowControl/>
        <w:tabs>
          <w:tab w:val="left" w:pos="4253"/>
          <w:tab w:val="left" w:pos="6237"/>
        </w:tabs>
        <w:autoSpaceDE/>
        <w:autoSpaceDN/>
        <w:adjustRightInd/>
        <w:spacing w:line="240" w:lineRule="auto"/>
        <w:rPr>
          <w:bCs/>
          <w:iCs/>
          <w:sz w:val="24"/>
          <w:szCs w:val="24"/>
          <w:lang w:eastAsia="uk-UA"/>
        </w:rPr>
      </w:pPr>
      <w:r w:rsidRPr="000F621A">
        <w:rPr>
          <w:bCs/>
          <w:i/>
          <w:iCs/>
          <w:sz w:val="24"/>
          <w:szCs w:val="24"/>
          <w:lang w:eastAsia="uk-UA"/>
        </w:rPr>
        <w:t>допоміжні речовини:</w:t>
      </w:r>
      <w:r w:rsidRPr="000F621A">
        <w:rPr>
          <w:bCs/>
          <w:iCs/>
          <w:sz w:val="24"/>
          <w:szCs w:val="24"/>
          <w:lang w:eastAsia="uk-UA"/>
        </w:rPr>
        <w:t xml:space="preserve"> </w:t>
      </w:r>
      <w:proofErr w:type="spellStart"/>
      <w:r w:rsidRPr="000F621A">
        <w:rPr>
          <w:bCs/>
          <w:iCs/>
          <w:sz w:val="24"/>
          <w:szCs w:val="24"/>
          <w:lang w:eastAsia="uk-UA"/>
        </w:rPr>
        <w:t>аспартам</w:t>
      </w:r>
      <w:proofErr w:type="spellEnd"/>
      <w:r w:rsidRPr="000F621A">
        <w:rPr>
          <w:bCs/>
          <w:iCs/>
          <w:sz w:val="24"/>
          <w:szCs w:val="24"/>
          <w:lang w:eastAsia="uk-UA"/>
        </w:rPr>
        <w:t xml:space="preserve"> (Е 951), сорбіт (Е 420), кислота лимонна безводна, </w:t>
      </w:r>
      <w:proofErr w:type="spellStart"/>
      <w:r w:rsidRPr="000F621A">
        <w:rPr>
          <w:bCs/>
          <w:iCs/>
          <w:sz w:val="24"/>
          <w:szCs w:val="24"/>
          <w:lang w:eastAsia="uk-UA"/>
        </w:rPr>
        <w:t>поліетиленгліколь</w:t>
      </w:r>
      <w:proofErr w:type="spellEnd"/>
      <w:r w:rsidRPr="000F621A">
        <w:rPr>
          <w:bCs/>
          <w:iCs/>
          <w:sz w:val="24"/>
          <w:szCs w:val="24"/>
          <w:lang w:eastAsia="uk-UA"/>
        </w:rPr>
        <w:t xml:space="preserve"> (</w:t>
      </w:r>
      <w:proofErr w:type="spellStart"/>
      <w:r w:rsidRPr="000F621A">
        <w:rPr>
          <w:bCs/>
          <w:iCs/>
          <w:sz w:val="24"/>
          <w:szCs w:val="24"/>
          <w:lang w:eastAsia="uk-UA"/>
        </w:rPr>
        <w:t>макрогол</w:t>
      </w:r>
      <w:proofErr w:type="spellEnd"/>
      <w:r w:rsidRPr="000F621A">
        <w:rPr>
          <w:bCs/>
          <w:iCs/>
          <w:sz w:val="24"/>
          <w:szCs w:val="24"/>
          <w:lang w:eastAsia="uk-UA"/>
        </w:rPr>
        <w:t>) 4000.</w:t>
      </w:r>
    </w:p>
    <w:p w:rsidR="000A2129" w:rsidRPr="000F621A" w:rsidRDefault="000A2129" w:rsidP="000A2129">
      <w:pPr>
        <w:spacing w:line="240" w:lineRule="auto"/>
        <w:rPr>
          <w:b/>
          <w:sz w:val="24"/>
          <w:szCs w:val="24"/>
        </w:rPr>
      </w:pPr>
    </w:p>
    <w:p w:rsidR="000A2129" w:rsidRPr="000F621A" w:rsidRDefault="000A2129" w:rsidP="000A2129">
      <w:pPr>
        <w:spacing w:line="240" w:lineRule="auto"/>
        <w:rPr>
          <w:sz w:val="24"/>
          <w:szCs w:val="24"/>
          <w:lang w:eastAsia="uk-UA"/>
        </w:rPr>
      </w:pPr>
      <w:r w:rsidRPr="000F621A">
        <w:rPr>
          <w:b/>
          <w:sz w:val="24"/>
          <w:szCs w:val="24"/>
        </w:rPr>
        <w:t>Лікарська форма.</w:t>
      </w:r>
      <w:r w:rsidRPr="000F621A">
        <w:rPr>
          <w:sz w:val="24"/>
          <w:szCs w:val="24"/>
        </w:rPr>
        <w:t xml:space="preserve"> </w:t>
      </w:r>
      <w:r w:rsidRPr="000F621A">
        <w:rPr>
          <w:sz w:val="24"/>
          <w:szCs w:val="24"/>
          <w:lang w:eastAsia="uk-UA"/>
        </w:rPr>
        <w:t>Порошок для орального розчину.</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 xml:space="preserve">Основні фізико-хімічні властивості: </w:t>
      </w:r>
      <w:r w:rsidRPr="000F621A">
        <w:rPr>
          <w:noProof/>
          <w:sz w:val="24"/>
          <w:szCs w:val="24"/>
          <w:lang w:eastAsia="uk-UA"/>
        </w:rPr>
        <w:t>на момент випуску: кристалічний порошок білого або майже білого кольору без запаху; протягом терміну зберігання: кристалічний порошок білого або майже білого кольору без запаху. Допускається наявність вкраплень або грудочок світло-коричневого кольору.</w:t>
      </w:r>
    </w:p>
    <w:p w:rsidR="000A2129" w:rsidRPr="000F621A" w:rsidRDefault="000A2129" w:rsidP="000A2129">
      <w:pPr>
        <w:spacing w:line="240" w:lineRule="auto"/>
        <w:rPr>
          <w:sz w:val="24"/>
          <w:szCs w:val="24"/>
        </w:rPr>
      </w:pPr>
    </w:p>
    <w:p w:rsidR="000A2129" w:rsidRPr="000F621A" w:rsidRDefault="000A2129" w:rsidP="000A2129">
      <w:pPr>
        <w:spacing w:line="240" w:lineRule="auto"/>
        <w:rPr>
          <w:sz w:val="24"/>
          <w:szCs w:val="24"/>
          <w:lang w:eastAsia="uk-UA"/>
        </w:rPr>
      </w:pPr>
      <w:proofErr w:type="spellStart"/>
      <w:r w:rsidRPr="000F621A">
        <w:rPr>
          <w:b/>
          <w:sz w:val="24"/>
          <w:szCs w:val="24"/>
        </w:rPr>
        <w:t>Фармакотерапевтична</w:t>
      </w:r>
      <w:proofErr w:type="spellEnd"/>
      <w:r w:rsidRPr="000F621A">
        <w:rPr>
          <w:b/>
          <w:sz w:val="24"/>
          <w:szCs w:val="24"/>
        </w:rPr>
        <w:t xml:space="preserve"> група.</w:t>
      </w:r>
      <w:r w:rsidRPr="000F621A">
        <w:rPr>
          <w:sz w:val="24"/>
          <w:szCs w:val="24"/>
        </w:rPr>
        <w:t xml:space="preserve"> Інші </w:t>
      </w:r>
      <w:r w:rsidRPr="000F621A">
        <w:rPr>
          <w:sz w:val="24"/>
          <w:szCs w:val="24"/>
          <w:lang w:eastAsia="uk-UA"/>
        </w:rPr>
        <w:t xml:space="preserve">нестероїдні протизапальні та протиревматичні засоби. </w:t>
      </w:r>
      <w:r w:rsidRPr="000F621A">
        <w:rPr>
          <w:bCs/>
          <w:sz w:val="24"/>
          <w:szCs w:val="24"/>
          <w:lang w:eastAsia="uk-UA"/>
        </w:rPr>
        <w:t>Код АТХ</w:t>
      </w:r>
      <w:r w:rsidRPr="000F621A">
        <w:rPr>
          <w:b/>
          <w:bCs/>
          <w:sz w:val="24"/>
          <w:szCs w:val="24"/>
          <w:lang w:eastAsia="uk-UA"/>
        </w:rPr>
        <w:t xml:space="preserve"> </w:t>
      </w:r>
      <w:r w:rsidRPr="000F621A">
        <w:rPr>
          <w:sz w:val="24"/>
          <w:szCs w:val="24"/>
          <w:lang w:eastAsia="uk-UA"/>
        </w:rPr>
        <w:t>М01А Х05.</w:t>
      </w:r>
    </w:p>
    <w:p w:rsidR="000A2129" w:rsidRPr="000F621A" w:rsidRDefault="000A2129" w:rsidP="000A2129">
      <w:pPr>
        <w:widowControl/>
        <w:spacing w:line="240" w:lineRule="auto"/>
        <w:rPr>
          <w:b/>
          <w:sz w:val="24"/>
          <w:szCs w:val="24"/>
        </w:rPr>
      </w:pPr>
    </w:p>
    <w:p w:rsidR="000A2129" w:rsidRPr="000F621A" w:rsidRDefault="000A2129" w:rsidP="000A2129">
      <w:pPr>
        <w:spacing w:line="240" w:lineRule="auto"/>
        <w:rPr>
          <w:b/>
          <w:i/>
          <w:sz w:val="24"/>
          <w:szCs w:val="24"/>
        </w:rPr>
      </w:pPr>
      <w:r w:rsidRPr="000F621A">
        <w:rPr>
          <w:b/>
          <w:i/>
          <w:sz w:val="24"/>
          <w:szCs w:val="24"/>
        </w:rPr>
        <w:t>Фармакологічні властивості.</w:t>
      </w:r>
    </w:p>
    <w:p w:rsidR="000A2129" w:rsidRPr="000F621A" w:rsidRDefault="000A2129" w:rsidP="000A2129">
      <w:pPr>
        <w:widowControl/>
        <w:autoSpaceDE/>
        <w:autoSpaceDN/>
        <w:adjustRightInd/>
        <w:spacing w:line="240" w:lineRule="auto"/>
        <w:rPr>
          <w:sz w:val="24"/>
          <w:szCs w:val="24"/>
          <w:lang w:eastAsia="uk-UA"/>
        </w:rPr>
      </w:pPr>
      <w:proofErr w:type="spellStart"/>
      <w:r w:rsidRPr="000F621A">
        <w:rPr>
          <w:i/>
          <w:sz w:val="24"/>
          <w:szCs w:val="24"/>
          <w:lang w:eastAsia="uk-UA"/>
        </w:rPr>
        <w:t>Фармакодинаміка</w:t>
      </w:r>
      <w:proofErr w:type="spellEnd"/>
      <w:r w:rsidRPr="000F621A">
        <w:rPr>
          <w:i/>
          <w:sz w:val="24"/>
          <w:szCs w:val="24"/>
          <w:lang w:eastAsia="uk-UA"/>
        </w:rPr>
        <w:t>.</w:t>
      </w:r>
      <w:r w:rsidRPr="000F621A">
        <w:rPr>
          <w:sz w:val="24"/>
          <w:szCs w:val="24"/>
          <w:lang w:eastAsia="uk-UA"/>
        </w:rPr>
        <w:t xml:space="preserve"> </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Активний інгредієнт </w:t>
      </w:r>
      <w:r w:rsidRPr="000F621A">
        <w:rPr>
          <w:rFonts w:ascii="Arial" w:hAnsi="Arial" w:cs="Arial"/>
          <w:sz w:val="20"/>
          <w:szCs w:val="20"/>
          <w:lang w:eastAsia="uk-UA"/>
        </w:rPr>
        <w:t>–</w:t>
      </w:r>
      <w:r w:rsidRPr="000F621A">
        <w:rPr>
          <w:sz w:val="24"/>
          <w:szCs w:val="24"/>
          <w:lang w:eastAsia="uk-UA"/>
        </w:rPr>
        <w:t xml:space="preserve"> сіль  </w:t>
      </w:r>
      <w:proofErr w:type="spellStart"/>
      <w:r w:rsidRPr="000F621A">
        <w:rPr>
          <w:sz w:val="24"/>
          <w:szCs w:val="24"/>
          <w:lang w:eastAsia="uk-UA"/>
        </w:rPr>
        <w:t>аміномоносахариду</w:t>
      </w:r>
      <w:proofErr w:type="spellEnd"/>
      <w:r w:rsidRPr="000F621A">
        <w:rPr>
          <w:sz w:val="24"/>
          <w:szCs w:val="24"/>
          <w:lang w:eastAsia="uk-UA"/>
        </w:rPr>
        <w:t xml:space="preserve"> </w:t>
      </w:r>
      <w:proofErr w:type="spellStart"/>
      <w:r w:rsidRPr="000F621A">
        <w:rPr>
          <w:sz w:val="24"/>
          <w:szCs w:val="24"/>
          <w:lang w:eastAsia="uk-UA"/>
        </w:rPr>
        <w:t>глюкозаміну</w:t>
      </w:r>
      <w:proofErr w:type="spellEnd"/>
      <w:r w:rsidRPr="000F621A">
        <w:rPr>
          <w:sz w:val="24"/>
          <w:szCs w:val="24"/>
          <w:lang w:eastAsia="uk-UA"/>
        </w:rPr>
        <w:t xml:space="preserve"> сульфату, який присутній у людському організмі і використовується разом із сульфатами для біосинтезу </w:t>
      </w:r>
      <w:proofErr w:type="spellStart"/>
      <w:r w:rsidRPr="000F621A">
        <w:rPr>
          <w:sz w:val="24"/>
          <w:szCs w:val="24"/>
          <w:lang w:eastAsia="uk-UA"/>
        </w:rPr>
        <w:t>гіалуронової</w:t>
      </w:r>
      <w:proofErr w:type="spellEnd"/>
      <w:r w:rsidRPr="000F621A">
        <w:rPr>
          <w:sz w:val="24"/>
          <w:szCs w:val="24"/>
          <w:lang w:eastAsia="uk-UA"/>
        </w:rPr>
        <w:t xml:space="preserve"> кислоти синовіальної рідини та </w:t>
      </w:r>
      <w:proofErr w:type="spellStart"/>
      <w:r w:rsidRPr="000F621A">
        <w:rPr>
          <w:sz w:val="24"/>
          <w:szCs w:val="24"/>
          <w:lang w:eastAsia="uk-UA"/>
        </w:rPr>
        <w:t>глікозаміногліканів</w:t>
      </w:r>
      <w:proofErr w:type="spellEnd"/>
      <w:r w:rsidRPr="000F621A">
        <w:rPr>
          <w:sz w:val="24"/>
          <w:szCs w:val="24"/>
          <w:lang w:eastAsia="uk-UA"/>
        </w:rPr>
        <w:t xml:space="preserve"> основної субстанції суглобового хряща.</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Механізм дії </w:t>
      </w:r>
      <w:proofErr w:type="spellStart"/>
      <w:r w:rsidRPr="000F621A">
        <w:rPr>
          <w:sz w:val="24"/>
          <w:szCs w:val="24"/>
          <w:lang w:eastAsia="uk-UA"/>
        </w:rPr>
        <w:t>глюкозаміну</w:t>
      </w:r>
      <w:proofErr w:type="spellEnd"/>
      <w:r w:rsidRPr="000F621A">
        <w:rPr>
          <w:sz w:val="24"/>
          <w:szCs w:val="24"/>
          <w:lang w:eastAsia="uk-UA"/>
        </w:rPr>
        <w:t xml:space="preserve"> сульфату </w:t>
      </w:r>
      <w:r w:rsidRPr="000F621A">
        <w:rPr>
          <w:rFonts w:ascii="Arial" w:hAnsi="Arial" w:cs="Arial"/>
          <w:sz w:val="20"/>
          <w:szCs w:val="20"/>
          <w:lang w:eastAsia="uk-UA"/>
        </w:rPr>
        <w:t>–</w:t>
      </w:r>
      <w:r w:rsidRPr="000F621A">
        <w:rPr>
          <w:sz w:val="24"/>
          <w:szCs w:val="24"/>
          <w:lang w:eastAsia="uk-UA"/>
        </w:rPr>
        <w:t xml:space="preserve"> стимуляція синтезу </w:t>
      </w:r>
      <w:proofErr w:type="spellStart"/>
      <w:r w:rsidRPr="000F621A">
        <w:rPr>
          <w:sz w:val="24"/>
          <w:szCs w:val="24"/>
          <w:lang w:eastAsia="uk-UA"/>
        </w:rPr>
        <w:t>глікозаміногліканів</w:t>
      </w:r>
      <w:proofErr w:type="spellEnd"/>
      <w:r w:rsidRPr="000F621A">
        <w:rPr>
          <w:sz w:val="24"/>
          <w:szCs w:val="24"/>
          <w:lang w:eastAsia="uk-UA"/>
        </w:rPr>
        <w:t xml:space="preserve"> і, відповідно, суглобових </w:t>
      </w:r>
      <w:proofErr w:type="spellStart"/>
      <w:r w:rsidRPr="000F621A">
        <w:rPr>
          <w:sz w:val="24"/>
          <w:szCs w:val="24"/>
          <w:lang w:eastAsia="uk-UA"/>
        </w:rPr>
        <w:t>протеогліканів</w:t>
      </w:r>
      <w:proofErr w:type="spellEnd"/>
      <w:r w:rsidRPr="000F621A">
        <w:rPr>
          <w:sz w:val="24"/>
          <w:szCs w:val="24"/>
          <w:lang w:eastAsia="uk-UA"/>
        </w:rPr>
        <w:t xml:space="preserve">. Крім того, </w:t>
      </w:r>
      <w:proofErr w:type="spellStart"/>
      <w:r w:rsidRPr="000F621A">
        <w:rPr>
          <w:sz w:val="24"/>
          <w:szCs w:val="24"/>
          <w:lang w:eastAsia="uk-UA"/>
        </w:rPr>
        <w:t>глюкозамін</w:t>
      </w:r>
      <w:proofErr w:type="spellEnd"/>
      <w:r w:rsidRPr="000F621A">
        <w:rPr>
          <w:sz w:val="24"/>
          <w:szCs w:val="24"/>
          <w:lang w:eastAsia="uk-UA"/>
        </w:rPr>
        <w:t xml:space="preserve"> проявляє протизапальні властивості, уповільнює процеси деградації суглобового хряща головним чином за </w:t>
      </w:r>
      <w:r w:rsidRPr="000F621A">
        <w:rPr>
          <w:spacing w:val="4"/>
          <w:sz w:val="24"/>
          <w:szCs w:val="24"/>
          <w:lang w:eastAsia="uk-UA"/>
        </w:rPr>
        <w:t xml:space="preserve">рахунок його метаболічних </w:t>
      </w:r>
      <w:proofErr w:type="spellStart"/>
      <w:r w:rsidRPr="000F621A">
        <w:rPr>
          <w:spacing w:val="4"/>
          <w:sz w:val="24"/>
          <w:szCs w:val="24"/>
          <w:lang w:eastAsia="uk-UA"/>
        </w:rPr>
        <w:t>активностей</w:t>
      </w:r>
      <w:proofErr w:type="spellEnd"/>
      <w:r w:rsidRPr="000F621A">
        <w:rPr>
          <w:spacing w:val="4"/>
          <w:sz w:val="24"/>
          <w:szCs w:val="24"/>
          <w:lang w:eastAsia="uk-UA"/>
        </w:rPr>
        <w:t xml:space="preserve">, здатності пригнічувати активність </w:t>
      </w:r>
      <w:proofErr w:type="spellStart"/>
      <w:r w:rsidRPr="000F621A">
        <w:rPr>
          <w:spacing w:val="4"/>
          <w:sz w:val="24"/>
          <w:szCs w:val="24"/>
          <w:lang w:eastAsia="uk-UA"/>
        </w:rPr>
        <w:t>інтерлейкіну</w:t>
      </w:r>
      <w:proofErr w:type="spellEnd"/>
      <w:r w:rsidRPr="000F621A">
        <w:rPr>
          <w:spacing w:val="4"/>
          <w:sz w:val="24"/>
          <w:szCs w:val="24"/>
          <w:lang w:eastAsia="uk-UA"/>
        </w:rPr>
        <w:t xml:space="preserve"> 1</w:t>
      </w:r>
      <w:r w:rsidRPr="000F621A">
        <w:rPr>
          <w:sz w:val="24"/>
          <w:szCs w:val="24"/>
          <w:lang w:eastAsia="uk-UA"/>
        </w:rPr>
        <w:t xml:space="preserve"> (IL-1), що, з одного боку, сприяє дії на симптоми </w:t>
      </w:r>
      <w:proofErr w:type="spellStart"/>
      <w:r w:rsidRPr="000F621A">
        <w:rPr>
          <w:sz w:val="24"/>
          <w:szCs w:val="24"/>
          <w:lang w:eastAsia="uk-UA"/>
        </w:rPr>
        <w:t>остеоартриту</w:t>
      </w:r>
      <w:proofErr w:type="spellEnd"/>
      <w:r w:rsidRPr="000F621A">
        <w:rPr>
          <w:sz w:val="24"/>
          <w:szCs w:val="24"/>
          <w:lang w:eastAsia="uk-UA"/>
        </w:rPr>
        <w:t>, а з іншого – затримці структурних порушень суглобів, про що свідчать дані довгострокових клінічних досліджень.</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Ефективність </w:t>
      </w:r>
      <w:proofErr w:type="spellStart"/>
      <w:r w:rsidRPr="000F621A">
        <w:rPr>
          <w:sz w:val="24"/>
          <w:szCs w:val="24"/>
          <w:lang w:eastAsia="uk-UA"/>
        </w:rPr>
        <w:t>глюкозаміну</w:t>
      </w:r>
      <w:proofErr w:type="spellEnd"/>
      <w:r w:rsidRPr="000F621A">
        <w:rPr>
          <w:sz w:val="24"/>
          <w:szCs w:val="24"/>
          <w:lang w:eastAsia="uk-UA"/>
        </w:rPr>
        <w:t xml:space="preserve"> сульфату відносно </w:t>
      </w:r>
      <w:proofErr w:type="spellStart"/>
      <w:r w:rsidRPr="000F621A">
        <w:rPr>
          <w:sz w:val="24"/>
          <w:szCs w:val="24"/>
          <w:lang w:eastAsia="uk-UA"/>
        </w:rPr>
        <w:t>остеоартриту</w:t>
      </w:r>
      <w:proofErr w:type="spellEnd"/>
      <w:r w:rsidRPr="000F621A">
        <w:rPr>
          <w:sz w:val="24"/>
          <w:szCs w:val="24"/>
          <w:lang w:eastAsia="uk-UA"/>
        </w:rPr>
        <w:t xml:space="preserve"> очевидна вже через 2</w:t>
      </w:r>
      <w:r w:rsidRPr="000F621A">
        <w:rPr>
          <w:rFonts w:ascii="Arial" w:hAnsi="Arial" w:cs="Arial"/>
          <w:sz w:val="20"/>
          <w:szCs w:val="20"/>
          <w:lang w:eastAsia="uk-UA"/>
        </w:rPr>
        <w:t>–</w:t>
      </w:r>
      <w:r w:rsidRPr="000F621A">
        <w:rPr>
          <w:sz w:val="24"/>
          <w:szCs w:val="24"/>
          <w:lang w:eastAsia="uk-UA"/>
        </w:rPr>
        <w:t xml:space="preserve">3 тижні від початку лікування. </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Результати клінічних досліджень щоденного безперервного лікування протягом 3 років свідчать про прогресивне підвищення його ефективності, зважаючи на симптоми та уповільнення структурного пошкодження суглобів, що підтверджується за допомогою рентгену.</w:t>
      </w:r>
    </w:p>
    <w:p w:rsidR="000A2129" w:rsidRPr="000F621A" w:rsidRDefault="000A2129" w:rsidP="000A2129">
      <w:pPr>
        <w:widowControl/>
        <w:autoSpaceDE/>
        <w:autoSpaceDN/>
        <w:adjustRightInd/>
        <w:spacing w:line="240" w:lineRule="auto"/>
        <w:rPr>
          <w:sz w:val="24"/>
          <w:szCs w:val="24"/>
          <w:lang w:eastAsia="uk-UA"/>
        </w:rPr>
      </w:pPr>
      <w:proofErr w:type="spellStart"/>
      <w:r w:rsidRPr="000F621A">
        <w:rPr>
          <w:sz w:val="24"/>
          <w:szCs w:val="24"/>
          <w:lang w:eastAsia="uk-UA"/>
        </w:rPr>
        <w:t>Глюкозаміну</w:t>
      </w:r>
      <w:proofErr w:type="spellEnd"/>
      <w:r w:rsidRPr="000F621A">
        <w:rPr>
          <w:sz w:val="24"/>
          <w:szCs w:val="24"/>
          <w:lang w:eastAsia="uk-UA"/>
        </w:rPr>
        <w:t xml:space="preserve"> сульфат продемонстрував добру </w:t>
      </w:r>
      <w:proofErr w:type="spellStart"/>
      <w:r w:rsidRPr="000F621A">
        <w:rPr>
          <w:sz w:val="24"/>
          <w:szCs w:val="24"/>
          <w:lang w:eastAsia="uk-UA"/>
        </w:rPr>
        <w:t>переносимість</w:t>
      </w:r>
      <w:proofErr w:type="spellEnd"/>
      <w:r w:rsidRPr="000F621A">
        <w:rPr>
          <w:sz w:val="24"/>
          <w:szCs w:val="24"/>
          <w:lang w:eastAsia="uk-UA"/>
        </w:rPr>
        <w:t xml:space="preserve">. Будь-якого істотного впливу </w:t>
      </w:r>
      <w:proofErr w:type="spellStart"/>
      <w:r w:rsidRPr="000F621A">
        <w:rPr>
          <w:sz w:val="24"/>
          <w:szCs w:val="24"/>
          <w:lang w:eastAsia="uk-UA"/>
        </w:rPr>
        <w:t>глюкозаміну</w:t>
      </w:r>
      <w:proofErr w:type="spellEnd"/>
      <w:r w:rsidRPr="000F621A">
        <w:rPr>
          <w:sz w:val="24"/>
          <w:szCs w:val="24"/>
          <w:lang w:eastAsia="uk-UA"/>
        </w:rPr>
        <w:t xml:space="preserve"> сульфату на серцево-судинну, дихальну, вегетативну або центральну нервову систему (ЦНС) виявлено не було.</w:t>
      </w:r>
    </w:p>
    <w:p w:rsidR="000A2129" w:rsidRPr="000F621A" w:rsidRDefault="000A2129" w:rsidP="000A2129">
      <w:pPr>
        <w:widowControl/>
        <w:autoSpaceDE/>
        <w:autoSpaceDN/>
        <w:adjustRightInd/>
        <w:spacing w:line="240" w:lineRule="auto"/>
        <w:rPr>
          <w:sz w:val="24"/>
          <w:szCs w:val="24"/>
          <w:lang w:eastAsia="uk-UA"/>
        </w:rPr>
      </w:pPr>
      <w:r w:rsidRPr="000F621A">
        <w:rPr>
          <w:i/>
          <w:sz w:val="24"/>
          <w:szCs w:val="24"/>
          <w:lang w:eastAsia="uk-UA"/>
        </w:rPr>
        <w:t>Фармакокінетика.</w:t>
      </w:r>
      <w:r w:rsidRPr="000F621A">
        <w:rPr>
          <w:sz w:val="24"/>
          <w:szCs w:val="24"/>
          <w:lang w:eastAsia="uk-UA"/>
        </w:rPr>
        <w:t xml:space="preserve"> </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90 % дози </w:t>
      </w:r>
      <w:proofErr w:type="spellStart"/>
      <w:r w:rsidRPr="000F621A">
        <w:rPr>
          <w:sz w:val="24"/>
          <w:szCs w:val="24"/>
          <w:lang w:eastAsia="uk-UA"/>
        </w:rPr>
        <w:t>глюкозаміну</w:t>
      </w:r>
      <w:proofErr w:type="spellEnd"/>
      <w:r w:rsidRPr="000F621A">
        <w:rPr>
          <w:sz w:val="24"/>
          <w:szCs w:val="24"/>
          <w:lang w:eastAsia="uk-UA"/>
        </w:rPr>
        <w:t xml:space="preserve"> сульфату швидко і повністю всмоктується зі шлунково-кишкового тракту,  проходить через біологічні бар’єри і проникає у тканини,</w:t>
      </w:r>
      <w:r w:rsidRPr="000F621A">
        <w:t xml:space="preserve"> </w:t>
      </w:r>
      <w:r w:rsidRPr="000F621A">
        <w:rPr>
          <w:sz w:val="24"/>
          <w:szCs w:val="24"/>
          <w:lang w:eastAsia="uk-UA"/>
        </w:rPr>
        <w:t xml:space="preserve">переважно у тканини суглобового хряща. </w:t>
      </w:r>
      <w:proofErr w:type="spellStart"/>
      <w:r w:rsidRPr="000F621A">
        <w:rPr>
          <w:sz w:val="24"/>
          <w:szCs w:val="24"/>
          <w:lang w:eastAsia="uk-UA"/>
        </w:rPr>
        <w:t>Біодоступність</w:t>
      </w:r>
      <w:proofErr w:type="spellEnd"/>
      <w:r w:rsidRPr="000F621A">
        <w:rPr>
          <w:sz w:val="24"/>
          <w:szCs w:val="24"/>
          <w:lang w:eastAsia="uk-UA"/>
        </w:rPr>
        <w:t xml:space="preserve"> </w:t>
      </w:r>
      <w:r w:rsidRPr="000F621A">
        <w:rPr>
          <w:rFonts w:ascii="Arial" w:hAnsi="Arial" w:cs="Arial"/>
          <w:sz w:val="20"/>
          <w:szCs w:val="20"/>
          <w:lang w:eastAsia="uk-UA"/>
        </w:rPr>
        <w:t xml:space="preserve">– </w:t>
      </w:r>
      <w:r w:rsidRPr="000F621A">
        <w:rPr>
          <w:sz w:val="24"/>
          <w:szCs w:val="24"/>
          <w:lang w:eastAsia="uk-UA"/>
        </w:rPr>
        <w:t xml:space="preserve">26 %. Період </w:t>
      </w:r>
      <w:proofErr w:type="spellStart"/>
      <w:r w:rsidRPr="000F621A">
        <w:rPr>
          <w:sz w:val="24"/>
          <w:szCs w:val="24"/>
          <w:lang w:eastAsia="uk-UA"/>
        </w:rPr>
        <w:t>напіввиведення</w:t>
      </w:r>
      <w:proofErr w:type="spellEnd"/>
      <w:r w:rsidRPr="000F621A">
        <w:rPr>
          <w:sz w:val="24"/>
          <w:szCs w:val="24"/>
          <w:lang w:eastAsia="uk-UA"/>
        </w:rPr>
        <w:t xml:space="preserve"> </w:t>
      </w:r>
      <w:r w:rsidRPr="000F621A">
        <w:rPr>
          <w:rFonts w:ascii="Arial" w:hAnsi="Arial" w:cs="Arial"/>
          <w:sz w:val="20"/>
          <w:szCs w:val="20"/>
          <w:lang w:eastAsia="uk-UA"/>
        </w:rPr>
        <w:t xml:space="preserve">– </w:t>
      </w:r>
      <w:r w:rsidRPr="000F621A">
        <w:rPr>
          <w:sz w:val="24"/>
          <w:szCs w:val="24"/>
          <w:lang w:eastAsia="uk-UA"/>
        </w:rPr>
        <w:t>68 годин.</w:t>
      </w:r>
    </w:p>
    <w:p w:rsidR="000A2129" w:rsidRPr="000F621A" w:rsidRDefault="000A2129" w:rsidP="000A2129">
      <w:pPr>
        <w:keepNext/>
        <w:suppressAutoHyphens/>
        <w:spacing w:line="240" w:lineRule="auto"/>
        <w:rPr>
          <w:b/>
          <w:sz w:val="24"/>
          <w:szCs w:val="24"/>
        </w:rPr>
      </w:pPr>
    </w:p>
    <w:p w:rsidR="000A2129" w:rsidRPr="000F621A" w:rsidRDefault="000A2129" w:rsidP="000A2129">
      <w:pPr>
        <w:widowControl/>
        <w:spacing w:line="240" w:lineRule="auto"/>
        <w:rPr>
          <w:b/>
          <w:sz w:val="24"/>
          <w:szCs w:val="24"/>
        </w:rPr>
      </w:pPr>
      <w:r w:rsidRPr="000F621A">
        <w:rPr>
          <w:b/>
          <w:sz w:val="24"/>
          <w:szCs w:val="24"/>
        </w:rPr>
        <w:t>Клінічні характеристики.</w:t>
      </w:r>
    </w:p>
    <w:p w:rsidR="000A2129" w:rsidRPr="000F621A" w:rsidRDefault="000A2129" w:rsidP="000A2129">
      <w:pPr>
        <w:spacing w:line="240" w:lineRule="auto"/>
        <w:rPr>
          <w:b/>
          <w:i/>
          <w:sz w:val="24"/>
          <w:szCs w:val="24"/>
        </w:rPr>
      </w:pPr>
      <w:r w:rsidRPr="000F621A">
        <w:rPr>
          <w:b/>
          <w:i/>
          <w:sz w:val="24"/>
          <w:szCs w:val="24"/>
        </w:rPr>
        <w:lastRenderedPageBreak/>
        <w:t xml:space="preserve">Показання. </w:t>
      </w:r>
    </w:p>
    <w:p w:rsidR="000A2129" w:rsidRPr="000F621A" w:rsidRDefault="000A2129" w:rsidP="000A2129">
      <w:pPr>
        <w:spacing w:line="240" w:lineRule="auto"/>
        <w:rPr>
          <w:noProof/>
          <w:sz w:val="24"/>
          <w:szCs w:val="24"/>
          <w:lang w:eastAsia="uk-UA"/>
        </w:rPr>
      </w:pPr>
      <w:r w:rsidRPr="000F621A">
        <w:rPr>
          <w:noProof/>
          <w:sz w:val="24"/>
          <w:szCs w:val="24"/>
          <w:lang w:eastAsia="uk-UA"/>
        </w:rPr>
        <w:t>Для полегшення симптомів при легкому та помірному остеоартриті коліна.</w:t>
      </w:r>
    </w:p>
    <w:p w:rsidR="000A2129" w:rsidRPr="000F621A" w:rsidRDefault="000A2129" w:rsidP="000A2129">
      <w:pPr>
        <w:spacing w:line="240" w:lineRule="auto"/>
        <w:rPr>
          <w:b/>
          <w:i/>
          <w:sz w:val="24"/>
          <w:szCs w:val="24"/>
        </w:rPr>
      </w:pPr>
    </w:p>
    <w:p w:rsidR="000A2129" w:rsidRPr="000F621A" w:rsidRDefault="000A2129" w:rsidP="000A2129">
      <w:pPr>
        <w:spacing w:line="240" w:lineRule="auto"/>
        <w:rPr>
          <w:sz w:val="24"/>
          <w:szCs w:val="24"/>
        </w:rPr>
      </w:pPr>
      <w:r w:rsidRPr="000F621A">
        <w:rPr>
          <w:b/>
          <w:i/>
          <w:sz w:val="24"/>
          <w:szCs w:val="24"/>
        </w:rPr>
        <w:t>Протипоказання</w:t>
      </w:r>
      <w:r w:rsidRPr="000F621A">
        <w:rPr>
          <w:b/>
          <w:sz w:val="24"/>
          <w:szCs w:val="24"/>
        </w:rPr>
        <w:t xml:space="preserve">. </w:t>
      </w:r>
    </w:p>
    <w:p w:rsidR="000A2129" w:rsidRPr="000F621A" w:rsidRDefault="000A2129" w:rsidP="000A2129">
      <w:pPr>
        <w:widowControl/>
        <w:autoSpaceDE/>
        <w:autoSpaceDN/>
        <w:adjustRightInd/>
        <w:spacing w:line="240" w:lineRule="auto"/>
        <w:rPr>
          <w:sz w:val="24"/>
          <w:szCs w:val="24"/>
          <w:lang w:eastAsia="uk-UA"/>
        </w:rPr>
      </w:pPr>
      <w:r w:rsidRPr="000F621A">
        <w:rPr>
          <w:noProof/>
          <w:sz w:val="24"/>
          <w:szCs w:val="24"/>
          <w:lang w:eastAsia="uk-UA"/>
        </w:rPr>
        <w:t xml:space="preserve">Підвищена чутливість до глюкозаміну або до будь-якої із допоміжних речовин; порушення функцій печінки та нирок у стадії декомпенсації, схильність до кровотеч. </w:t>
      </w:r>
      <w:r w:rsidRPr="000F621A">
        <w:rPr>
          <w:sz w:val="24"/>
          <w:szCs w:val="24"/>
          <w:lang w:eastAsia="uk-UA"/>
        </w:rPr>
        <w:t xml:space="preserve">Препарат </w:t>
      </w:r>
      <w:proofErr w:type="spellStart"/>
      <w:r w:rsidRPr="000F621A">
        <w:rPr>
          <w:sz w:val="24"/>
          <w:szCs w:val="24"/>
          <w:lang w:eastAsia="uk-UA"/>
        </w:rPr>
        <w:t>Сінарта</w:t>
      </w:r>
      <w:proofErr w:type="spellEnd"/>
      <w:r w:rsidRPr="000F621A">
        <w:rPr>
          <w:sz w:val="24"/>
          <w:szCs w:val="24"/>
          <w:vertAlign w:val="superscript"/>
          <w:lang w:eastAsia="uk-UA"/>
        </w:rPr>
        <w:t>®</w:t>
      </w:r>
      <w:r w:rsidRPr="000F621A">
        <w:rPr>
          <w:sz w:val="24"/>
          <w:szCs w:val="24"/>
          <w:lang w:eastAsia="uk-UA"/>
        </w:rPr>
        <w:t xml:space="preserve"> не можна застосовувати пацієнтам з алергією на молюски, оскільки діюча речовина отримана із молюсків. </w:t>
      </w:r>
    </w:p>
    <w:p w:rsidR="000A2129" w:rsidRPr="000F621A" w:rsidRDefault="000A2129" w:rsidP="000A2129">
      <w:pPr>
        <w:pStyle w:val="FR2"/>
        <w:spacing w:line="240" w:lineRule="auto"/>
        <w:jc w:val="both"/>
        <w:rPr>
          <w:rFonts w:ascii="Times New Roman" w:hAnsi="Times New Roman" w:cs="Times New Roman"/>
          <w:b/>
          <w:i/>
          <w:lang w:val="uk-UA"/>
        </w:rPr>
      </w:pPr>
    </w:p>
    <w:p w:rsidR="000A2129" w:rsidRPr="000F621A" w:rsidRDefault="000A2129" w:rsidP="000A2129">
      <w:pPr>
        <w:pStyle w:val="FR2"/>
        <w:spacing w:line="240" w:lineRule="auto"/>
        <w:jc w:val="both"/>
        <w:rPr>
          <w:rFonts w:ascii="Times New Roman" w:hAnsi="Times New Roman" w:cs="Times New Roman"/>
          <w:lang w:val="uk-UA"/>
        </w:rPr>
      </w:pPr>
      <w:r w:rsidRPr="000F621A">
        <w:rPr>
          <w:rFonts w:ascii="Times New Roman" w:hAnsi="Times New Roman" w:cs="Times New Roman"/>
          <w:b/>
          <w:i/>
          <w:lang w:val="uk-UA"/>
        </w:rPr>
        <w:t>Взаємодія з іншими лікарськими засобами та інші види взаємодій.</w:t>
      </w:r>
      <w:r w:rsidRPr="000F621A">
        <w:rPr>
          <w:rFonts w:ascii="Times New Roman" w:hAnsi="Times New Roman" w:cs="Times New Roman"/>
          <w:lang w:val="uk-UA"/>
        </w:rPr>
        <w:t xml:space="preserve"> </w:t>
      </w:r>
    </w:p>
    <w:p w:rsidR="000A2129" w:rsidRPr="000F621A" w:rsidRDefault="000A2129" w:rsidP="000A2129">
      <w:pPr>
        <w:spacing w:line="240" w:lineRule="auto"/>
        <w:rPr>
          <w:sz w:val="24"/>
          <w:szCs w:val="24"/>
          <w:lang w:eastAsia="uk-UA"/>
        </w:rPr>
      </w:pPr>
      <w:r w:rsidRPr="000F621A">
        <w:rPr>
          <w:sz w:val="24"/>
          <w:szCs w:val="24"/>
          <w:lang w:eastAsia="uk-UA"/>
        </w:rPr>
        <w:t xml:space="preserve">Існують обмежені дані про можливу взаємодію лікарських засобів з </w:t>
      </w:r>
      <w:proofErr w:type="spellStart"/>
      <w:r w:rsidRPr="000F621A">
        <w:rPr>
          <w:sz w:val="24"/>
          <w:szCs w:val="24"/>
          <w:lang w:eastAsia="uk-UA"/>
        </w:rPr>
        <w:t>глюкозаміном</w:t>
      </w:r>
      <w:proofErr w:type="spellEnd"/>
      <w:r w:rsidRPr="000F621A">
        <w:rPr>
          <w:sz w:val="24"/>
          <w:szCs w:val="24"/>
          <w:lang w:eastAsia="uk-UA"/>
        </w:rPr>
        <w:t xml:space="preserve">, однак спостерігалося збільшення показника МНВ (міжнародне нормалізоване відношення) при застосуванні антагоністів орального вітаміну К. Тому за пацієнтами, які отримують антагоністи орального вітаміну К, слід уважно стежити під час початку або припинення терапії </w:t>
      </w:r>
      <w:proofErr w:type="spellStart"/>
      <w:r w:rsidRPr="000F621A">
        <w:rPr>
          <w:sz w:val="24"/>
          <w:szCs w:val="24"/>
          <w:lang w:eastAsia="uk-UA"/>
        </w:rPr>
        <w:t>глюкозаміном</w:t>
      </w:r>
      <w:proofErr w:type="spellEnd"/>
      <w:r w:rsidRPr="000F621A">
        <w:rPr>
          <w:sz w:val="24"/>
          <w:szCs w:val="24"/>
          <w:lang w:eastAsia="uk-UA"/>
        </w:rPr>
        <w:t xml:space="preserve">. Супровідне лікування </w:t>
      </w:r>
      <w:proofErr w:type="spellStart"/>
      <w:r w:rsidRPr="000F621A">
        <w:rPr>
          <w:sz w:val="24"/>
          <w:szCs w:val="24"/>
          <w:lang w:eastAsia="uk-UA"/>
        </w:rPr>
        <w:t>глюкозаміном</w:t>
      </w:r>
      <w:proofErr w:type="spellEnd"/>
      <w:r w:rsidRPr="000F621A">
        <w:rPr>
          <w:sz w:val="24"/>
          <w:szCs w:val="24"/>
          <w:lang w:eastAsia="uk-UA"/>
        </w:rPr>
        <w:t xml:space="preserve"> може посилити абсорбцію і, отже, концентрацію </w:t>
      </w:r>
      <w:proofErr w:type="spellStart"/>
      <w:r w:rsidRPr="000F621A">
        <w:rPr>
          <w:sz w:val="24"/>
          <w:szCs w:val="24"/>
          <w:lang w:eastAsia="uk-UA"/>
        </w:rPr>
        <w:t>тетрациклінів</w:t>
      </w:r>
      <w:proofErr w:type="spellEnd"/>
      <w:r w:rsidRPr="000F621A">
        <w:rPr>
          <w:sz w:val="24"/>
          <w:szCs w:val="24"/>
          <w:lang w:eastAsia="uk-UA"/>
        </w:rPr>
        <w:t xml:space="preserve"> у сироватці крові. Проте клінічна значущість цієї взаємодії, імовірно, обмежена.</w:t>
      </w:r>
    </w:p>
    <w:p w:rsidR="000A2129" w:rsidRPr="000F621A" w:rsidRDefault="000A2129" w:rsidP="000A2129">
      <w:pPr>
        <w:spacing w:line="240" w:lineRule="auto"/>
        <w:rPr>
          <w:sz w:val="24"/>
          <w:szCs w:val="24"/>
          <w:lang w:eastAsia="uk-UA"/>
        </w:rPr>
      </w:pPr>
      <w:r w:rsidRPr="000F621A">
        <w:rPr>
          <w:sz w:val="24"/>
          <w:szCs w:val="24"/>
          <w:lang w:eastAsia="uk-UA"/>
        </w:rPr>
        <w:t xml:space="preserve">З огляду на той факт, що наявні лише обмежені дані про можливу взаємодію </w:t>
      </w:r>
      <w:proofErr w:type="spellStart"/>
      <w:r w:rsidRPr="000F621A">
        <w:rPr>
          <w:sz w:val="24"/>
          <w:szCs w:val="24"/>
          <w:lang w:eastAsia="uk-UA"/>
        </w:rPr>
        <w:t>глюкозаміну</w:t>
      </w:r>
      <w:proofErr w:type="spellEnd"/>
      <w:r w:rsidRPr="000F621A">
        <w:rPr>
          <w:sz w:val="24"/>
          <w:szCs w:val="24"/>
          <w:lang w:eastAsia="uk-UA"/>
        </w:rPr>
        <w:t xml:space="preserve">, особливу увагу слід приділяти будь-якій модифікованій реакції на зміну рівня концентрації </w:t>
      </w:r>
      <w:proofErr w:type="spellStart"/>
      <w:r w:rsidRPr="000F621A">
        <w:rPr>
          <w:sz w:val="24"/>
          <w:szCs w:val="24"/>
          <w:lang w:eastAsia="uk-UA"/>
        </w:rPr>
        <w:t>супутньо</w:t>
      </w:r>
      <w:proofErr w:type="spellEnd"/>
      <w:r w:rsidRPr="000F621A">
        <w:rPr>
          <w:sz w:val="24"/>
          <w:szCs w:val="24"/>
          <w:lang w:eastAsia="uk-UA"/>
        </w:rPr>
        <w:t xml:space="preserve"> використовуваних лікарських засобів  у сироватці крові.</w:t>
      </w:r>
    </w:p>
    <w:p w:rsidR="000A2129" w:rsidRPr="000F621A" w:rsidRDefault="000A2129" w:rsidP="000A2129">
      <w:pPr>
        <w:spacing w:line="240" w:lineRule="auto"/>
        <w:rPr>
          <w:b/>
          <w:i/>
          <w:sz w:val="24"/>
          <w:szCs w:val="24"/>
        </w:rPr>
      </w:pPr>
    </w:p>
    <w:p w:rsidR="000A2129" w:rsidRPr="000F621A" w:rsidRDefault="000A2129" w:rsidP="000A2129">
      <w:pPr>
        <w:spacing w:line="240" w:lineRule="auto"/>
        <w:rPr>
          <w:sz w:val="24"/>
          <w:szCs w:val="24"/>
        </w:rPr>
      </w:pPr>
      <w:r w:rsidRPr="000F621A">
        <w:rPr>
          <w:b/>
          <w:i/>
          <w:sz w:val="24"/>
          <w:szCs w:val="24"/>
        </w:rPr>
        <w:t>Особливості застосування.</w:t>
      </w:r>
      <w:r w:rsidRPr="000F621A">
        <w:rPr>
          <w:sz w:val="24"/>
          <w:szCs w:val="24"/>
        </w:rPr>
        <w:t xml:space="preserve"> </w:t>
      </w:r>
    </w:p>
    <w:p w:rsidR="000A2129" w:rsidRPr="000F621A" w:rsidRDefault="000A2129" w:rsidP="000A2129">
      <w:pPr>
        <w:widowControl/>
        <w:autoSpaceDE/>
        <w:autoSpaceDN/>
        <w:adjustRightInd/>
        <w:spacing w:line="240" w:lineRule="auto"/>
        <w:rPr>
          <w:bCs/>
          <w:sz w:val="24"/>
          <w:szCs w:val="24"/>
        </w:rPr>
      </w:pPr>
      <w:r w:rsidRPr="000F621A">
        <w:rPr>
          <w:bCs/>
          <w:sz w:val="24"/>
          <w:szCs w:val="24"/>
        </w:rPr>
        <w:t>Перед застосуванням препарату необхідно проконсультуватися з лікарем для виключення наявності захворювань суглобів, при яких передбачені інші методи лікування.</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Пацієнтам з порушенням толерантності до глюкози слід дотримуватися обережності при прийомі </w:t>
      </w:r>
      <w:proofErr w:type="spellStart"/>
      <w:r w:rsidRPr="000F621A">
        <w:rPr>
          <w:sz w:val="24"/>
          <w:szCs w:val="24"/>
          <w:lang w:eastAsia="uk-UA"/>
        </w:rPr>
        <w:t>глюкозаміну</w:t>
      </w:r>
      <w:proofErr w:type="spellEnd"/>
      <w:r w:rsidRPr="000F621A">
        <w:rPr>
          <w:sz w:val="24"/>
          <w:szCs w:val="24"/>
          <w:lang w:eastAsia="uk-UA"/>
        </w:rPr>
        <w:t xml:space="preserve">. Пацієнтам з цукровим діабетом рекомендується більш ретельний моніторинг рівня цукру в крові і, у разі необхідності, визначення потреби в інсуліні до початку і періодично впродовж лікування. </w:t>
      </w:r>
    </w:p>
    <w:p w:rsidR="000A2129" w:rsidRPr="000F621A" w:rsidRDefault="000A2129" w:rsidP="000A2129">
      <w:pPr>
        <w:widowControl/>
        <w:autoSpaceDE/>
        <w:autoSpaceDN/>
        <w:adjustRightInd/>
        <w:spacing w:line="240" w:lineRule="auto"/>
        <w:rPr>
          <w:sz w:val="24"/>
          <w:szCs w:val="24"/>
          <w:lang w:eastAsia="uk-UA"/>
        </w:rPr>
      </w:pPr>
      <w:r w:rsidRPr="000F621A">
        <w:rPr>
          <w:sz w:val="24"/>
          <w:szCs w:val="24"/>
          <w:lang w:eastAsia="uk-UA"/>
        </w:rPr>
        <w:t xml:space="preserve">У пацієнтів з відомим фактором ризику серцево-судинних захворювань рекомендується моніторинг рівня ліпідів крові, оскільки у пацієнтів, які отримували </w:t>
      </w:r>
      <w:proofErr w:type="spellStart"/>
      <w:r w:rsidRPr="000F621A">
        <w:rPr>
          <w:sz w:val="24"/>
          <w:szCs w:val="24"/>
          <w:lang w:eastAsia="uk-UA"/>
        </w:rPr>
        <w:t>глюкозамін</w:t>
      </w:r>
      <w:proofErr w:type="spellEnd"/>
      <w:r w:rsidRPr="000F621A">
        <w:rPr>
          <w:color w:val="FF0000"/>
          <w:sz w:val="24"/>
          <w:szCs w:val="24"/>
          <w:lang w:eastAsia="uk-UA"/>
        </w:rPr>
        <w:t>,</w:t>
      </w:r>
      <w:r w:rsidRPr="000F621A">
        <w:rPr>
          <w:sz w:val="24"/>
          <w:szCs w:val="24"/>
          <w:lang w:eastAsia="uk-UA"/>
        </w:rPr>
        <w:t xml:space="preserve"> у декількох випадках спостерігалася </w:t>
      </w:r>
      <w:proofErr w:type="spellStart"/>
      <w:r w:rsidRPr="000F621A">
        <w:rPr>
          <w:sz w:val="24"/>
          <w:szCs w:val="24"/>
          <w:lang w:eastAsia="uk-UA"/>
        </w:rPr>
        <w:t>гіперхолестеринемія</w:t>
      </w:r>
      <w:proofErr w:type="spellEnd"/>
      <w:r w:rsidRPr="000F621A">
        <w:rPr>
          <w:sz w:val="24"/>
          <w:szCs w:val="24"/>
          <w:lang w:eastAsia="uk-UA"/>
        </w:rPr>
        <w:t>.</w:t>
      </w:r>
    </w:p>
    <w:p w:rsidR="000A2129" w:rsidRPr="000F621A" w:rsidRDefault="000A2129" w:rsidP="000A2129">
      <w:pPr>
        <w:widowControl/>
        <w:autoSpaceDE/>
        <w:autoSpaceDN/>
        <w:adjustRightInd/>
        <w:spacing w:line="240" w:lineRule="auto"/>
        <w:rPr>
          <w:noProof/>
          <w:sz w:val="24"/>
          <w:szCs w:val="24"/>
        </w:rPr>
      </w:pPr>
      <w:r w:rsidRPr="000F621A">
        <w:rPr>
          <w:noProof/>
          <w:sz w:val="24"/>
          <w:szCs w:val="24"/>
        </w:rPr>
        <w:t>Хворим на астму препарат слід застосовувати з обережністю, оскільки такі пацієнти можуть бути більш схильними до розвитку алергічних реакцій на глюкозамін, із можливим загостренням симптомів їх захворювання.</w:t>
      </w:r>
    </w:p>
    <w:p w:rsidR="000A2129" w:rsidRPr="000F621A" w:rsidRDefault="000A2129" w:rsidP="000A2129">
      <w:pPr>
        <w:widowControl/>
        <w:tabs>
          <w:tab w:val="left" w:pos="0"/>
        </w:tabs>
        <w:suppressAutoHyphens/>
        <w:autoSpaceDE/>
        <w:autoSpaceDN/>
        <w:adjustRightInd/>
        <w:spacing w:line="240" w:lineRule="auto"/>
        <w:rPr>
          <w:noProof/>
          <w:sz w:val="24"/>
          <w:szCs w:val="24"/>
        </w:rPr>
      </w:pPr>
      <w:r w:rsidRPr="000F621A">
        <w:rPr>
          <w:noProof/>
          <w:sz w:val="24"/>
          <w:szCs w:val="24"/>
        </w:rPr>
        <w:t>Порошок для орального розчину містить аспартам, який є похідним фенілаланіну, що являє небезпеку для хворих на фенілкетонурію.</w:t>
      </w:r>
    </w:p>
    <w:p w:rsidR="000A2129" w:rsidRPr="000F621A" w:rsidRDefault="000A2129" w:rsidP="000A2129">
      <w:pPr>
        <w:widowControl/>
        <w:tabs>
          <w:tab w:val="left" w:pos="0"/>
        </w:tabs>
        <w:suppressAutoHyphens/>
        <w:autoSpaceDE/>
        <w:autoSpaceDN/>
        <w:adjustRightInd/>
        <w:spacing w:line="240" w:lineRule="auto"/>
        <w:rPr>
          <w:noProof/>
          <w:sz w:val="24"/>
          <w:szCs w:val="24"/>
        </w:rPr>
      </w:pPr>
      <w:r w:rsidRPr="000F621A">
        <w:rPr>
          <w:noProof/>
          <w:sz w:val="24"/>
          <w:szCs w:val="24"/>
        </w:rPr>
        <w:t>1 саше містить 6,6 ммоль (151 мг)/дозу натрію. Слід бути обережним при застосуванні пацієнтам, які застосовують натрій-контрольовану дієту.</w:t>
      </w:r>
    </w:p>
    <w:p w:rsidR="000A2129" w:rsidRPr="000F621A" w:rsidRDefault="000A2129" w:rsidP="000A2129">
      <w:pPr>
        <w:widowControl/>
        <w:autoSpaceDE/>
        <w:autoSpaceDN/>
        <w:adjustRightInd/>
        <w:spacing w:line="240" w:lineRule="auto"/>
        <w:rPr>
          <w:noProof/>
          <w:sz w:val="24"/>
          <w:szCs w:val="24"/>
        </w:rPr>
      </w:pPr>
      <w:r w:rsidRPr="000F621A">
        <w:rPr>
          <w:noProof/>
          <w:sz w:val="24"/>
          <w:szCs w:val="24"/>
        </w:rPr>
        <w:t>Порошок для орального розчину містить сорбіт. Якщо у пацієнта встановлена непереносимість деяких цукрів, слід проконсультуватися з лікарем, перш ніж приймати цей лікарський засіб.</w:t>
      </w:r>
    </w:p>
    <w:p w:rsidR="000A2129" w:rsidRPr="000F621A" w:rsidRDefault="000A2129" w:rsidP="000A2129">
      <w:pPr>
        <w:widowControl/>
        <w:tabs>
          <w:tab w:val="left" w:pos="0"/>
        </w:tabs>
        <w:suppressAutoHyphens/>
        <w:autoSpaceDE/>
        <w:autoSpaceDN/>
        <w:adjustRightInd/>
        <w:spacing w:line="240" w:lineRule="auto"/>
        <w:rPr>
          <w:sz w:val="24"/>
          <w:szCs w:val="24"/>
          <w:lang w:eastAsia="uk-UA"/>
        </w:rPr>
      </w:pPr>
      <w:r w:rsidRPr="000F621A">
        <w:rPr>
          <w:sz w:val="24"/>
          <w:szCs w:val="24"/>
          <w:lang w:eastAsia="uk-UA"/>
        </w:rPr>
        <w:t xml:space="preserve">Застосовувати тільки під наглядом лікаря пацієнтам із </w:t>
      </w:r>
      <w:r w:rsidRPr="000F621A">
        <w:rPr>
          <w:noProof/>
          <w:sz w:val="24"/>
          <w:szCs w:val="24"/>
        </w:rPr>
        <w:t>порушеннями функцій печінки та нирок</w:t>
      </w:r>
      <w:r w:rsidRPr="000F621A">
        <w:rPr>
          <w:sz w:val="24"/>
          <w:szCs w:val="24"/>
          <w:lang w:eastAsia="uk-UA"/>
        </w:rPr>
        <w:t>, з тромбофлебітами.</w:t>
      </w:r>
    </w:p>
    <w:p w:rsidR="000A2129" w:rsidRPr="000F621A" w:rsidRDefault="000A2129" w:rsidP="000A2129">
      <w:pPr>
        <w:widowControl/>
        <w:tabs>
          <w:tab w:val="left" w:pos="0"/>
        </w:tabs>
        <w:suppressAutoHyphens/>
        <w:autoSpaceDE/>
        <w:autoSpaceDN/>
        <w:adjustRightInd/>
        <w:spacing w:line="240" w:lineRule="auto"/>
        <w:rPr>
          <w:sz w:val="24"/>
          <w:szCs w:val="24"/>
          <w:lang w:eastAsia="uk-UA"/>
        </w:rPr>
      </w:pPr>
      <w:r w:rsidRPr="000F621A">
        <w:rPr>
          <w:i/>
          <w:sz w:val="24"/>
          <w:szCs w:val="24"/>
          <w:lang w:eastAsia="uk-UA"/>
        </w:rPr>
        <w:t xml:space="preserve">Застосування дітям та підліткам. </w:t>
      </w:r>
      <w:proofErr w:type="spellStart"/>
      <w:r w:rsidRPr="000F621A">
        <w:rPr>
          <w:sz w:val="24"/>
          <w:szCs w:val="24"/>
          <w:lang w:eastAsia="uk-UA"/>
        </w:rPr>
        <w:t>Глюкозамін</w:t>
      </w:r>
      <w:proofErr w:type="spellEnd"/>
      <w:r w:rsidRPr="000F621A">
        <w:rPr>
          <w:sz w:val="24"/>
          <w:szCs w:val="24"/>
          <w:lang w:eastAsia="uk-UA"/>
        </w:rPr>
        <w:t xml:space="preserve"> не слід застосовувати дітям та підліткам (віком до 18 років), оскільки безпека та ефективність препарату для таких пацієнтів не встановлені.</w:t>
      </w:r>
    </w:p>
    <w:p w:rsidR="000A2129" w:rsidRPr="000F621A" w:rsidRDefault="000A2129" w:rsidP="000A2129">
      <w:pPr>
        <w:widowControl/>
        <w:tabs>
          <w:tab w:val="left" w:pos="0"/>
        </w:tabs>
        <w:suppressAutoHyphens/>
        <w:autoSpaceDE/>
        <w:autoSpaceDN/>
        <w:adjustRightInd/>
        <w:spacing w:line="240" w:lineRule="auto"/>
        <w:rPr>
          <w:sz w:val="24"/>
          <w:szCs w:val="24"/>
          <w:lang w:eastAsia="uk-UA"/>
        </w:rPr>
      </w:pPr>
      <w:r w:rsidRPr="000F621A">
        <w:rPr>
          <w:i/>
          <w:sz w:val="24"/>
          <w:szCs w:val="24"/>
          <w:lang w:eastAsia="uk-UA"/>
        </w:rPr>
        <w:t>Застосування пацієнтам літнього віку.</w:t>
      </w:r>
      <w:r w:rsidRPr="000F621A">
        <w:rPr>
          <w:sz w:val="24"/>
          <w:szCs w:val="24"/>
          <w:lang w:eastAsia="uk-UA"/>
        </w:rPr>
        <w:t xml:space="preserve"> Жодних спеціальних досліджень з участю пацієнтів літнього віку не проводили, але, згідно з клінічним досвідом, </w:t>
      </w:r>
      <w:r w:rsidRPr="000F621A">
        <w:rPr>
          <w:bCs/>
          <w:iCs/>
          <w:sz w:val="24"/>
          <w:szCs w:val="24"/>
        </w:rPr>
        <w:t>немає необхідності у коригуванні дози</w:t>
      </w:r>
      <w:r w:rsidRPr="000F621A">
        <w:rPr>
          <w:sz w:val="24"/>
          <w:szCs w:val="24"/>
          <w:lang w:eastAsia="uk-UA"/>
        </w:rPr>
        <w:t xml:space="preserve"> цій категорії пацієнтів. </w:t>
      </w:r>
    </w:p>
    <w:p w:rsidR="000A2129" w:rsidRPr="000F621A" w:rsidRDefault="000A2129" w:rsidP="000A2129">
      <w:pPr>
        <w:widowControl/>
        <w:tabs>
          <w:tab w:val="left" w:pos="0"/>
        </w:tabs>
        <w:suppressAutoHyphens/>
        <w:autoSpaceDE/>
        <w:autoSpaceDN/>
        <w:adjustRightInd/>
        <w:spacing w:line="240" w:lineRule="auto"/>
        <w:rPr>
          <w:sz w:val="24"/>
          <w:szCs w:val="24"/>
          <w:lang w:eastAsia="uk-UA"/>
        </w:rPr>
      </w:pPr>
      <w:r w:rsidRPr="000F621A">
        <w:rPr>
          <w:bCs/>
          <w:i/>
          <w:iCs/>
          <w:sz w:val="24"/>
          <w:szCs w:val="24"/>
        </w:rPr>
        <w:t xml:space="preserve">Застосування пацієнтам з нирковою та/або печінковою недостатністю. </w:t>
      </w:r>
      <w:r w:rsidRPr="000F621A">
        <w:rPr>
          <w:sz w:val="24"/>
          <w:szCs w:val="24"/>
          <w:lang w:eastAsia="uk-UA"/>
        </w:rPr>
        <w:t>Пацієнтам з порушенням функції нирок та/або печінки рекомендації щодо дозування не можуть бути надані, оскільки жодних досліджень не проводили.</w:t>
      </w:r>
    </w:p>
    <w:p w:rsidR="000A2129" w:rsidRPr="000F621A" w:rsidRDefault="000A2129" w:rsidP="000A2129">
      <w:pPr>
        <w:spacing w:line="240" w:lineRule="auto"/>
        <w:rPr>
          <w:sz w:val="24"/>
          <w:szCs w:val="24"/>
        </w:rPr>
      </w:pPr>
    </w:p>
    <w:p w:rsidR="000A2129" w:rsidRPr="000F621A" w:rsidRDefault="000A2129" w:rsidP="000A2129">
      <w:pPr>
        <w:widowControl/>
        <w:spacing w:line="240" w:lineRule="auto"/>
        <w:rPr>
          <w:i/>
          <w:sz w:val="24"/>
          <w:szCs w:val="24"/>
        </w:rPr>
      </w:pPr>
    </w:p>
    <w:p w:rsidR="000A2129" w:rsidRPr="000F621A" w:rsidRDefault="000A2129" w:rsidP="000A2129">
      <w:pPr>
        <w:widowControl/>
        <w:spacing w:line="240" w:lineRule="auto"/>
        <w:rPr>
          <w:sz w:val="24"/>
          <w:szCs w:val="24"/>
        </w:rPr>
      </w:pPr>
      <w:r w:rsidRPr="000F621A">
        <w:rPr>
          <w:i/>
          <w:sz w:val="24"/>
          <w:szCs w:val="24"/>
        </w:rPr>
        <w:t>Застосування у період вагітності або годування груддю.</w:t>
      </w:r>
    </w:p>
    <w:p w:rsidR="000A2129" w:rsidRPr="000F621A" w:rsidRDefault="000A2129" w:rsidP="000A2129">
      <w:pPr>
        <w:widowControl/>
        <w:tabs>
          <w:tab w:val="left" w:pos="0"/>
        </w:tabs>
        <w:suppressAutoHyphens/>
        <w:autoSpaceDE/>
        <w:autoSpaceDN/>
        <w:adjustRightInd/>
        <w:spacing w:line="240" w:lineRule="auto"/>
        <w:rPr>
          <w:noProof/>
          <w:sz w:val="24"/>
          <w:szCs w:val="24"/>
        </w:rPr>
      </w:pPr>
      <w:r w:rsidRPr="000F621A">
        <w:rPr>
          <w:noProof/>
          <w:sz w:val="24"/>
          <w:szCs w:val="24"/>
        </w:rPr>
        <w:lastRenderedPageBreak/>
        <w:t xml:space="preserve">Дані щодо застосування препарату у період вагітності або годування груддю відсутні, тому не слід застосувати препарат цій категорії пацієнтів. </w:t>
      </w:r>
    </w:p>
    <w:p w:rsidR="000A2129" w:rsidRPr="000F621A" w:rsidRDefault="000A2129" w:rsidP="000A2129">
      <w:pPr>
        <w:spacing w:line="240" w:lineRule="auto"/>
        <w:rPr>
          <w:bCs/>
          <w:sz w:val="24"/>
          <w:szCs w:val="24"/>
          <w:lang w:eastAsia="uk-UA"/>
        </w:rPr>
      </w:pPr>
    </w:p>
    <w:p w:rsidR="000A2129" w:rsidRPr="000F621A" w:rsidRDefault="000A2129" w:rsidP="000A2129">
      <w:pPr>
        <w:spacing w:line="240" w:lineRule="auto"/>
        <w:rPr>
          <w:i/>
          <w:sz w:val="24"/>
          <w:szCs w:val="24"/>
        </w:rPr>
      </w:pPr>
      <w:r w:rsidRPr="000F621A">
        <w:rPr>
          <w:i/>
          <w:sz w:val="24"/>
          <w:szCs w:val="24"/>
        </w:rPr>
        <w:t>Здатність впливати на швидкість реакції при керуванні автотранспортом або іншими м</w:t>
      </w:r>
      <w:r w:rsidRPr="000F621A">
        <w:rPr>
          <w:i/>
          <w:sz w:val="24"/>
          <w:szCs w:val="24"/>
        </w:rPr>
        <w:t>е</w:t>
      </w:r>
      <w:r w:rsidRPr="000F621A">
        <w:rPr>
          <w:i/>
          <w:sz w:val="24"/>
          <w:szCs w:val="24"/>
        </w:rPr>
        <w:t>ханізмами.</w:t>
      </w:r>
    </w:p>
    <w:p w:rsidR="000A2129" w:rsidRPr="000F621A" w:rsidRDefault="000A2129" w:rsidP="000A2129">
      <w:pPr>
        <w:widowControl/>
        <w:autoSpaceDE/>
        <w:autoSpaceDN/>
        <w:adjustRightInd/>
        <w:spacing w:line="240" w:lineRule="auto"/>
        <w:rPr>
          <w:noProof/>
          <w:sz w:val="24"/>
          <w:szCs w:val="24"/>
          <w:lang w:eastAsia="uk-UA"/>
        </w:rPr>
      </w:pPr>
      <w:r w:rsidRPr="000F621A">
        <w:rPr>
          <w:noProof/>
          <w:sz w:val="24"/>
          <w:szCs w:val="24"/>
          <w:lang w:eastAsia="uk-UA"/>
        </w:rPr>
        <w:t>Дослідження щодо впливу препарату на здатність керувати автомобілем та іншими механізмами не проводили. Слід бути обережними при керуванні транспортними засобами та виконанні робіт, що потребують уваги. У разі появи сонливості, втомлюваності, запаморочення або порушень зору керування</w:t>
      </w:r>
      <w:r w:rsidRPr="000F621A">
        <w:rPr>
          <w:bCs/>
          <w:sz w:val="24"/>
          <w:szCs w:val="24"/>
          <w:lang w:eastAsia="uk-UA"/>
        </w:rPr>
        <w:t xml:space="preserve"> автотранспортом та робота з іншими механізмами заборонені.</w:t>
      </w:r>
    </w:p>
    <w:p w:rsidR="000A2129" w:rsidRPr="000F621A" w:rsidRDefault="000A2129" w:rsidP="000A2129">
      <w:pPr>
        <w:spacing w:line="240" w:lineRule="auto"/>
        <w:rPr>
          <w:b/>
          <w:i/>
          <w:sz w:val="24"/>
          <w:szCs w:val="24"/>
        </w:rPr>
      </w:pPr>
    </w:p>
    <w:p w:rsidR="000A2129" w:rsidRPr="000F621A" w:rsidRDefault="000A2129" w:rsidP="000A2129">
      <w:pPr>
        <w:spacing w:line="240" w:lineRule="auto"/>
        <w:rPr>
          <w:i/>
          <w:sz w:val="24"/>
          <w:szCs w:val="24"/>
        </w:rPr>
      </w:pPr>
      <w:r w:rsidRPr="000F621A">
        <w:rPr>
          <w:b/>
          <w:i/>
          <w:sz w:val="24"/>
          <w:szCs w:val="24"/>
        </w:rPr>
        <w:t>Спосіб застосування та дози.</w:t>
      </w:r>
      <w:r w:rsidRPr="000F621A">
        <w:rPr>
          <w:i/>
          <w:sz w:val="24"/>
          <w:szCs w:val="24"/>
        </w:rPr>
        <w:t xml:space="preserve"> </w:t>
      </w:r>
    </w:p>
    <w:p w:rsidR="000A2129" w:rsidRPr="000F621A" w:rsidRDefault="000A2129" w:rsidP="000A2129">
      <w:pPr>
        <w:widowControl/>
        <w:shd w:val="clear" w:color="auto" w:fill="FFFFFF"/>
        <w:autoSpaceDE/>
        <w:autoSpaceDN/>
        <w:adjustRightInd/>
        <w:spacing w:line="240" w:lineRule="auto"/>
        <w:rPr>
          <w:bCs/>
          <w:sz w:val="24"/>
          <w:szCs w:val="24"/>
          <w:lang w:eastAsia="uk-UA"/>
        </w:rPr>
      </w:pPr>
      <w:r w:rsidRPr="000F621A">
        <w:rPr>
          <w:bCs/>
          <w:sz w:val="24"/>
          <w:szCs w:val="24"/>
          <w:lang w:eastAsia="uk-UA"/>
        </w:rPr>
        <w:t>Застосовувати внутрішньо.</w:t>
      </w:r>
    </w:p>
    <w:p w:rsidR="000A2129" w:rsidRPr="000F621A" w:rsidRDefault="000A2129" w:rsidP="000A2129">
      <w:pPr>
        <w:spacing w:line="240" w:lineRule="auto"/>
        <w:rPr>
          <w:noProof/>
          <w:sz w:val="24"/>
          <w:szCs w:val="24"/>
          <w:lang w:eastAsia="uk-UA"/>
        </w:rPr>
      </w:pPr>
      <w:r w:rsidRPr="000F621A">
        <w:rPr>
          <w:i/>
          <w:iCs/>
          <w:noProof/>
          <w:sz w:val="24"/>
          <w:szCs w:val="24"/>
          <w:lang w:eastAsia="uk-UA"/>
        </w:rPr>
        <w:t xml:space="preserve">Дорослі пацієнти  та пацієнти літнього віку: </w:t>
      </w:r>
      <w:r w:rsidRPr="000F621A">
        <w:rPr>
          <w:noProof/>
          <w:sz w:val="24"/>
          <w:szCs w:val="24"/>
          <w:lang w:eastAsia="uk-UA"/>
        </w:rPr>
        <w:t xml:space="preserve">вміст 1 саше, еквівалентний 1500 мг </w:t>
      </w:r>
      <w:proofErr w:type="spellStart"/>
      <w:r w:rsidRPr="000F621A">
        <w:rPr>
          <w:sz w:val="24"/>
          <w:szCs w:val="20"/>
          <w:lang w:eastAsia="uk-UA"/>
        </w:rPr>
        <w:t>глюкозаміну</w:t>
      </w:r>
      <w:proofErr w:type="spellEnd"/>
      <w:r w:rsidRPr="000F621A">
        <w:rPr>
          <w:sz w:val="24"/>
          <w:szCs w:val="20"/>
          <w:lang w:eastAsia="uk-UA"/>
        </w:rPr>
        <w:t xml:space="preserve"> сульфату</w:t>
      </w:r>
      <w:r w:rsidRPr="000F621A">
        <w:rPr>
          <w:noProof/>
          <w:sz w:val="24"/>
          <w:szCs w:val="24"/>
          <w:lang w:eastAsia="uk-UA"/>
        </w:rPr>
        <w:t xml:space="preserve">, розчинити у склянці води і приймати 1 раз на добу, бажано під час їди. </w:t>
      </w:r>
    </w:p>
    <w:p w:rsidR="000A2129" w:rsidRPr="000F621A" w:rsidRDefault="000A2129" w:rsidP="000A2129">
      <w:pPr>
        <w:spacing w:line="240" w:lineRule="auto"/>
        <w:rPr>
          <w:noProof/>
          <w:sz w:val="24"/>
          <w:szCs w:val="24"/>
          <w:lang w:eastAsia="uk-UA"/>
        </w:rPr>
      </w:pPr>
      <w:r w:rsidRPr="000F621A">
        <w:rPr>
          <w:noProof/>
          <w:sz w:val="24"/>
          <w:szCs w:val="24"/>
          <w:lang w:eastAsia="uk-UA"/>
        </w:rPr>
        <w:t xml:space="preserve">Глюкозамін не призначений для лікування гострих больових симптомів. Полегшення симптомів (особливо полегшення болю) може наступити тільки після декількох тижнів застосування, а в деяких випадках ‒ довше. </w:t>
      </w:r>
    </w:p>
    <w:p w:rsidR="000A2129" w:rsidRPr="000F621A" w:rsidRDefault="000A2129" w:rsidP="000A2129">
      <w:pPr>
        <w:spacing w:line="240" w:lineRule="auto"/>
        <w:rPr>
          <w:noProof/>
          <w:sz w:val="24"/>
          <w:szCs w:val="24"/>
          <w:lang w:eastAsia="uk-UA"/>
        </w:rPr>
      </w:pPr>
      <w:r w:rsidRPr="000F621A">
        <w:rPr>
          <w:noProof/>
          <w:sz w:val="24"/>
          <w:szCs w:val="24"/>
          <w:lang w:eastAsia="uk-UA"/>
        </w:rPr>
        <w:t>Якщо ніякого полегшення симптомів не відбулося через 2‒3 місяці прийому, необхідно переглянути лікування.</w:t>
      </w:r>
    </w:p>
    <w:p w:rsidR="000A2129" w:rsidRPr="000F621A" w:rsidRDefault="000A2129" w:rsidP="000A2129">
      <w:pPr>
        <w:keepNext/>
        <w:widowControl/>
        <w:autoSpaceDE/>
        <w:autoSpaceDN/>
        <w:adjustRightInd/>
        <w:spacing w:line="240" w:lineRule="auto"/>
        <w:outlineLvl w:val="7"/>
        <w:rPr>
          <w:i/>
          <w:sz w:val="24"/>
          <w:szCs w:val="24"/>
          <w:lang w:eastAsia="uk-UA"/>
        </w:rPr>
      </w:pPr>
    </w:p>
    <w:p w:rsidR="000A2129" w:rsidRPr="000F621A" w:rsidRDefault="000A2129" w:rsidP="000A2129">
      <w:pPr>
        <w:keepNext/>
        <w:widowControl/>
        <w:autoSpaceDE/>
        <w:autoSpaceDN/>
        <w:adjustRightInd/>
        <w:spacing w:line="240" w:lineRule="auto"/>
        <w:outlineLvl w:val="7"/>
        <w:rPr>
          <w:i/>
          <w:sz w:val="24"/>
          <w:szCs w:val="24"/>
          <w:lang w:eastAsia="uk-UA"/>
        </w:rPr>
      </w:pPr>
      <w:r w:rsidRPr="000F621A">
        <w:rPr>
          <w:i/>
          <w:sz w:val="24"/>
          <w:szCs w:val="24"/>
          <w:lang w:eastAsia="uk-UA"/>
        </w:rPr>
        <w:t>Діти.</w:t>
      </w:r>
    </w:p>
    <w:p w:rsidR="000A2129" w:rsidRPr="000F621A" w:rsidRDefault="000A2129" w:rsidP="000A2129">
      <w:pPr>
        <w:pStyle w:val="a4"/>
        <w:spacing w:before="0" w:beforeAutospacing="0" w:after="0" w:afterAutospacing="0"/>
        <w:jc w:val="both"/>
        <w:rPr>
          <w:noProof/>
          <w:lang w:val="uk-UA" w:eastAsia="uk-UA"/>
        </w:rPr>
      </w:pPr>
      <w:r w:rsidRPr="000F621A">
        <w:rPr>
          <w:noProof/>
          <w:lang w:val="uk-UA" w:eastAsia="uk-UA"/>
        </w:rPr>
        <w:t>Не застосовувати дітям і підліткам (віком до 18 років), оскільки безпека та ефективність препарату для таких пацієнтів не встановлені.</w:t>
      </w:r>
    </w:p>
    <w:p w:rsidR="000A2129" w:rsidRPr="000F621A" w:rsidRDefault="000A2129" w:rsidP="000A2129">
      <w:pPr>
        <w:pStyle w:val="a4"/>
        <w:spacing w:before="0" w:beforeAutospacing="0" w:after="0" w:afterAutospacing="0"/>
        <w:jc w:val="both"/>
        <w:rPr>
          <w:lang w:val="uk-UA"/>
        </w:rPr>
      </w:pPr>
    </w:p>
    <w:p w:rsidR="000A2129" w:rsidRPr="000F621A" w:rsidRDefault="000A2129" w:rsidP="000A2129">
      <w:pPr>
        <w:pStyle w:val="a4"/>
        <w:spacing w:before="0" w:beforeAutospacing="0" w:after="0" w:afterAutospacing="0"/>
        <w:jc w:val="both"/>
        <w:rPr>
          <w:lang w:val="uk-UA"/>
        </w:rPr>
      </w:pPr>
      <w:r w:rsidRPr="000F621A">
        <w:rPr>
          <w:b/>
          <w:i/>
          <w:lang w:val="uk-UA"/>
        </w:rPr>
        <w:t>Передозування.</w:t>
      </w:r>
      <w:r w:rsidRPr="000F621A">
        <w:rPr>
          <w:lang w:val="uk-UA"/>
        </w:rPr>
        <w:t xml:space="preserve"> </w:t>
      </w:r>
    </w:p>
    <w:p w:rsidR="000A2129" w:rsidRPr="000F621A" w:rsidRDefault="000A2129" w:rsidP="000A2129">
      <w:pPr>
        <w:widowControl/>
        <w:autoSpaceDE/>
        <w:autoSpaceDN/>
        <w:adjustRightInd/>
        <w:spacing w:line="240" w:lineRule="auto"/>
        <w:rPr>
          <w:noProof/>
          <w:sz w:val="24"/>
          <w:szCs w:val="24"/>
          <w:lang w:eastAsia="uk-UA"/>
        </w:rPr>
      </w:pPr>
      <w:r w:rsidRPr="000F621A">
        <w:rPr>
          <w:noProof/>
          <w:sz w:val="24"/>
          <w:szCs w:val="24"/>
          <w:lang w:eastAsia="uk-UA"/>
        </w:rPr>
        <w:t xml:space="preserve">Випадки передозування не відзначались. </w:t>
      </w:r>
      <w:r w:rsidRPr="000F621A">
        <w:rPr>
          <w:sz w:val="24"/>
          <w:szCs w:val="24"/>
        </w:rPr>
        <w:t>З огляду на дослідження гострої та хронічної токсичності у тварин, симптоми токсичності навряд чи виникнуть навіть при застосуванні у дозах, які перевищують терапевтичну дозу у 200 разів.</w:t>
      </w:r>
      <w:r w:rsidRPr="000F621A">
        <w:rPr>
          <w:noProof/>
          <w:sz w:val="24"/>
          <w:szCs w:val="24"/>
          <w:lang w:eastAsia="uk-UA"/>
        </w:rPr>
        <w:t xml:space="preserve"> Однак у разі передозування можливе посилення проявів побічних реакцій, тому варто провести симптоматичне лікування, спрямоване на відновлення водно-електролітного балансу.</w:t>
      </w:r>
    </w:p>
    <w:p w:rsidR="000A2129" w:rsidRPr="000F621A" w:rsidRDefault="000A2129" w:rsidP="000A2129">
      <w:pPr>
        <w:pStyle w:val="a4"/>
        <w:spacing w:before="0" w:beforeAutospacing="0" w:after="0" w:afterAutospacing="0"/>
        <w:jc w:val="both"/>
        <w:rPr>
          <w:lang w:val="uk-UA"/>
        </w:rPr>
      </w:pPr>
    </w:p>
    <w:p w:rsidR="000A2129" w:rsidRPr="000F621A" w:rsidRDefault="000A2129" w:rsidP="000A2129">
      <w:pPr>
        <w:pStyle w:val="a4"/>
        <w:spacing w:before="0" w:beforeAutospacing="0" w:after="0" w:afterAutospacing="0"/>
        <w:jc w:val="both"/>
        <w:rPr>
          <w:b/>
          <w:i/>
          <w:lang w:val="uk-UA"/>
        </w:rPr>
      </w:pPr>
      <w:r w:rsidRPr="000F621A">
        <w:rPr>
          <w:b/>
          <w:i/>
          <w:lang w:val="uk-UA"/>
        </w:rPr>
        <w:t>Побічні реакції.</w:t>
      </w:r>
    </w:p>
    <w:p w:rsidR="000A2129" w:rsidRPr="000F621A" w:rsidRDefault="000A2129" w:rsidP="000A2129">
      <w:pPr>
        <w:shd w:val="clear" w:color="auto" w:fill="FFFFFF"/>
        <w:spacing w:line="240" w:lineRule="auto"/>
        <w:rPr>
          <w:sz w:val="24"/>
          <w:szCs w:val="24"/>
        </w:rPr>
      </w:pPr>
      <w:r w:rsidRPr="000F621A">
        <w:rPr>
          <w:sz w:val="24"/>
          <w:szCs w:val="24"/>
        </w:rPr>
        <w:t xml:space="preserve">Найпоширенішими побічними реакціями, </w:t>
      </w:r>
      <w:proofErr w:type="spellStart"/>
      <w:r w:rsidRPr="000F621A">
        <w:rPr>
          <w:sz w:val="24"/>
          <w:szCs w:val="24"/>
        </w:rPr>
        <w:t>повʼязаними</w:t>
      </w:r>
      <w:proofErr w:type="spellEnd"/>
      <w:r w:rsidRPr="000F621A">
        <w:rPr>
          <w:sz w:val="24"/>
          <w:szCs w:val="24"/>
        </w:rPr>
        <w:t xml:space="preserve"> з застосуванням </w:t>
      </w:r>
      <w:proofErr w:type="spellStart"/>
      <w:r w:rsidRPr="000F621A">
        <w:rPr>
          <w:sz w:val="24"/>
          <w:szCs w:val="24"/>
        </w:rPr>
        <w:t>глюкозаміну</w:t>
      </w:r>
      <w:proofErr w:type="spellEnd"/>
      <w:r w:rsidRPr="000F621A">
        <w:rPr>
          <w:sz w:val="24"/>
          <w:szCs w:val="24"/>
        </w:rPr>
        <w:t xml:space="preserve">, є нудота, біль у животі, диспепсія, метеоризм, запор, діарея, головний біль, втома та сонливість. Зазначені побічні реакції, як правило, є </w:t>
      </w:r>
      <w:proofErr w:type="spellStart"/>
      <w:r w:rsidRPr="000F621A">
        <w:rPr>
          <w:sz w:val="24"/>
          <w:szCs w:val="24"/>
        </w:rPr>
        <w:t>транзиторними</w:t>
      </w:r>
      <w:proofErr w:type="spellEnd"/>
      <w:r w:rsidRPr="000F621A">
        <w:rPr>
          <w:sz w:val="24"/>
          <w:szCs w:val="24"/>
        </w:rPr>
        <w:t xml:space="preserve"> та легкого ступеня тяжкості. </w:t>
      </w:r>
    </w:p>
    <w:p w:rsidR="000A2129" w:rsidRPr="000F621A" w:rsidRDefault="000A2129" w:rsidP="000A2129">
      <w:pPr>
        <w:widowControl/>
        <w:autoSpaceDE/>
        <w:autoSpaceDN/>
        <w:adjustRightInd/>
        <w:spacing w:line="240" w:lineRule="auto"/>
        <w:rPr>
          <w:noProof/>
          <w:sz w:val="24"/>
          <w:szCs w:val="24"/>
          <w:lang w:eastAsia="uk-UA"/>
        </w:rPr>
      </w:pPr>
      <w:r w:rsidRPr="000F621A">
        <w:rPr>
          <w:noProof/>
          <w:sz w:val="24"/>
          <w:szCs w:val="24"/>
          <w:lang w:eastAsia="uk-UA"/>
        </w:rPr>
        <w:t>Критерії оцінки частоти розвитку побічної реакції лікарського засобу:</w:t>
      </w:r>
    </w:p>
    <w:tbl>
      <w:tblPr>
        <w:tblW w:w="0" w:type="auto"/>
        <w:tblInd w:w="108" w:type="dxa"/>
        <w:tblLook w:val="04A0" w:firstRow="1" w:lastRow="0" w:firstColumn="1" w:lastColumn="0" w:noHBand="0" w:noVBand="1"/>
      </w:tblPr>
      <w:tblGrid>
        <w:gridCol w:w="2268"/>
        <w:gridCol w:w="4678"/>
      </w:tblGrid>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Дуже часто:</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 1/10</w:t>
            </w:r>
          </w:p>
        </w:tc>
      </w:tr>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Часто:</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 1/100 – &lt; 1/10</w:t>
            </w:r>
          </w:p>
        </w:tc>
      </w:tr>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Нечасто:</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 1/1000 – &lt; 1/100</w:t>
            </w:r>
          </w:p>
        </w:tc>
      </w:tr>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Рідко:</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 1/10000 – &lt; 1/1000</w:t>
            </w:r>
          </w:p>
        </w:tc>
      </w:tr>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Дуже рідко:</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&lt; 1/10000</w:t>
            </w:r>
          </w:p>
        </w:tc>
      </w:tr>
      <w:tr w:rsidR="000A2129" w:rsidRPr="000F621A" w:rsidTr="00774BF9">
        <w:tc>
          <w:tcPr>
            <w:tcW w:w="2268" w:type="dxa"/>
            <w:shd w:val="clear" w:color="auto" w:fill="auto"/>
            <w:hideMark/>
          </w:tcPr>
          <w:p w:rsidR="000A2129" w:rsidRPr="000F621A" w:rsidRDefault="000A2129" w:rsidP="00774BF9">
            <w:pPr>
              <w:widowControl/>
              <w:autoSpaceDE/>
              <w:autoSpaceDN/>
              <w:adjustRightInd/>
              <w:spacing w:line="240" w:lineRule="auto"/>
              <w:rPr>
                <w:i/>
                <w:noProof/>
                <w:sz w:val="24"/>
                <w:szCs w:val="24"/>
                <w:lang w:eastAsia="uk-UA"/>
              </w:rPr>
            </w:pPr>
            <w:r w:rsidRPr="000F621A">
              <w:rPr>
                <w:i/>
                <w:noProof/>
                <w:sz w:val="24"/>
                <w:szCs w:val="24"/>
                <w:lang w:eastAsia="uk-UA"/>
              </w:rPr>
              <w:t>Частота невідома:</w:t>
            </w:r>
          </w:p>
        </w:tc>
        <w:tc>
          <w:tcPr>
            <w:tcW w:w="4678" w:type="dxa"/>
            <w:shd w:val="clear" w:color="auto" w:fill="auto"/>
            <w:hideMark/>
          </w:tcPr>
          <w:p w:rsidR="000A2129" w:rsidRPr="000F621A" w:rsidRDefault="000A2129" w:rsidP="00774BF9">
            <w:pPr>
              <w:widowControl/>
              <w:autoSpaceDE/>
              <w:autoSpaceDN/>
              <w:adjustRightInd/>
              <w:spacing w:line="240" w:lineRule="auto"/>
              <w:rPr>
                <w:noProof/>
                <w:sz w:val="24"/>
                <w:szCs w:val="24"/>
                <w:lang w:eastAsia="uk-UA"/>
              </w:rPr>
            </w:pPr>
            <w:r w:rsidRPr="000F621A">
              <w:rPr>
                <w:noProof/>
                <w:sz w:val="24"/>
                <w:szCs w:val="24"/>
                <w:lang w:eastAsia="uk-UA"/>
              </w:rPr>
              <w:t>частоту випадків оцінити неможливо.</w:t>
            </w:r>
          </w:p>
        </w:tc>
      </w:tr>
    </w:tbl>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З боку імунної системи:</w:t>
      </w:r>
      <w:r w:rsidRPr="000F621A">
        <w:rPr>
          <w:sz w:val="24"/>
          <w:szCs w:val="24"/>
          <w:lang w:eastAsia="uk-UA"/>
        </w:rPr>
        <w:t xml:space="preserve"> </w:t>
      </w:r>
      <w:r w:rsidRPr="000F621A">
        <w:rPr>
          <w:noProof/>
          <w:sz w:val="24"/>
          <w:szCs w:val="24"/>
          <w:lang w:eastAsia="uk-UA"/>
        </w:rPr>
        <w:t>частота невідома – алергічні реакції (гіперчутливість);</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з боку нервової системи:</w:t>
      </w:r>
      <w:r w:rsidRPr="000F621A">
        <w:rPr>
          <w:noProof/>
          <w:sz w:val="24"/>
          <w:szCs w:val="24"/>
          <w:lang w:eastAsia="uk-UA"/>
        </w:rPr>
        <w:t xml:space="preserve"> часто – головний біль, сонливість; частота невідома – запаморочення;</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з боку органів  зору:</w:t>
      </w:r>
      <w:r w:rsidRPr="000F621A">
        <w:rPr>
          <w:sz w:val="24"/>
          <w:szCs w:val="24"/>
          <w:lang w:eastAsia="uk-UA"/>
        </w:rPr>
        <w:t xml:space="preserve"> </w:t>
      </w:r>
      <w:r w:rsidRPr="000F621A">
        <w:rPr>
          <w:noProof/>
          <w:sz w:val="24"/>
          <w:szCs w:val="24"/>
          <w:lang w:eastAsia="uk-UA"/>
        </w:rPr>
        <w:t>частота невідома –</w:t>
      </w:r>
      <w:r w:rsidRPr="000F621A">
        <w:rPr>
          <w:sz w:val="24"/>
          <w:szCs w:val="24"/>
          <w:lang w:eastAsia="uk-UA"/>
        </w:rPr>
        <w:t xml:space="preserve"> розлади зору</w:t>
      </w:r>
      <w:r w:rsidRPr="000F621A">
        <w:rPr>
          <w:noProof/>
          <w:sz w:val="24"/>
          <w:szCs w:val="24"/>
          <w:lang w:eastAsia="uk-UA"/>
        </w:rPr>
        <w:t>;</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 xml:space="preserve">з боку судинної системи: </w:t>
      </w:r>
      <w:r w:rsidRPr="000F621A">
        <w:rPr>
          <w:noProof/>
          <w:sz w:val="24"/>
          <w:szCs w:val="24"/>
          <w:lang w:eastAsia="uk-UA"/>
        </w:rPr>
        <w:t>нечасто – почервоніння;</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 xml:space="preserve">з боку органів дихання, грудної клітки та середостіння: </w:t>
      </w:r>
      <w:r w:rsidRPr="000F621A">
        <w:rPr>
          <w:noProof/>
          <w:sz w:val="24"/>
          <w:szCs w:val="24"/>
          <w:lang w:eastAsia="uk-UA"/>
        </w:rPr>
        <w:t>частота невідома – астма, загострення астми;</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з боку травної системи:</w:t>
      </w:r>
      <w:r w:rsidRPr="000F621A">
        <w:rPr>
          <w:noProof/>
          <w:sz w:val="24"/>
          <w:szCs w:val="24"/>
          <w:lang w:eastAsia="uk-UA"/>
        </w:rPr>
        <w:t xml:space="preserve"> часто – біль у животі, метеоризм, диспепсія, діарея, запор, нудота; частота невідома – блювання;</w:t>
      </w:r>
    </w:p>
    <w:p w:rsidR="000A2129" w:rsidRPr="000F621A" w:rsidRDefault="000A2129" w:rsidP="000A2129">
      <w:pPr>
        <w:widowControl/>
        <w:autoSpaceDE/>
        <w:autoSpaceDN/>
        <w:adjustRightInd/>
        <w:spacing w:line="240" w:lineRule="auto"/>
        <w:rPr>
          <w:noProof/>
          <w:sz w:val="24"/>
          <w:szCs w:val="24"/>
          <w:lang w:eastAsia="uk-UA"/>
        </w:rPr>
      </w:pPr>
      <w:r w:rsidRPr="000F621A">
        <w:rPr>
          <w:i/>
          <w:noProof/>
          <w:sz w:val="24"/>
          <w:szCs w:val="24"/>
          <w:lang w:eastAsia="uk-UA"/>
        </w:rPr>
        <w:t>з боку гепатобіліарної системи:</w:t>
      </w:r>
      <w:r w:rsidRPr="000F621A">
        <w:rPr>
          <w:noProof/>
          <w:sz w:val="24"/>
          <w:szCs w:val="24"/>
          <w:lang w:eastAsia="uk-UA"/>
        </w:rPr>
        <w:t xml:space="preserve"> частота невідома – жовтяниця;</w:t>
      </w:r>
    </w:p>
    <w:p w:rsidR="000A2129" w:rsidRPr="000F621A" w:rsidRDefault="000A2129" w:rsidP="000A2129">
      <w:pPr>
        <w:widowControl/>
        <w:autoSpaceDE/>
        <w:autoSpaceDN/>
        <w:adjustRightInd/>
        <w:spacing w:line="240" w:lineRule="auto"/>
        <w:rPr>
          <w:sz w:val="24"/>
          <w:szCs w:val="24"/>
          <w:lang w:eastAsia="uk-UA"/>
        </w:rPr>
      </w:pPr>
      <w:r w:rsidRPr="000F621A">
        <w:rPr>
          <w:i/>
          <w:noProof/>
          <w:sz w:val="24"/>
          <w:szCs w:val="24"/>
          <w:lang w:eastAsia="uk-UA"/>
        </w:rPr>
        <w:t>з боку шкіри та підшкірної клітковини:</w:t>
      </w:r>
      <w:r w:rsidRPr="000F621A">
        <w:rPr>
          <w:sz w:val="24"/>
          <w:szCs w:val="24"/>
          <w:lang w:eastAsia="uk-UA"/>
        </w:rPr>
        <w:t xml:space="preserve"> </w:t>
      </w:r>
      <w:r w:rsidRPr="000F621A">
        <w:rPr>
          <w:noProof/>
          <w:sz w:val="24"/>
          <w:szCs w:val="24"/>
          <w:lang w:eastAsia="uk-UA"/>
        </w:rPr>
        <w:t xml:space="preserve">нечасто – екзантема, свербіж, еритема, висипання;  частота невідома </w:t>
      </w:r>
      <w:r w:rsidRPr="000F621A">
        <w:rPr>
          <w:sz w:val="24"/>
          <w:szCs w:val="24"/>
          <w:lang w:eastAsia="uk-UA"/>
        </w:rPr>
        <w:t xml:space="preserve">– </w:t>
      </w:r>
      <w:proofErr w:type="spellStart"/>
      <w:r w:rsidRPr="000F621A">
        <w:rPr>
          <w:sz w:val="24"/>
          <w:szCs w:val="24"/>
          <w:lang w:eastAsia="uk-UA"/>
        </w:rPr>
        <w:t>ангіоневротичний</w:t>
      </w:r>
      <w:proofErr w:type="spellEnd"/>
      <w:r w:rsidRPr="000F621A">
        <w:rPr>
          <w:sz w:val="24"/>
          <w:szCs w:val="24"/>
          <w:lang w:eastAsia="uk-UA"/>
        </w:rPr>
        <w:t xml:space="preserve"> набряк, </w:t>
      </w:r>
      <w:proofErr w:type="spellStart"/>
      <w:r w:rsidRPr="000F621A">
        <w:rPr>
          <w:sz w:val="24"/>
          <w:szCs w:val="24"/>
          <w:lang w:eastAsia="uk-UA"/>
        </w:rPr>
        <w:t>кропивʼянка</w:t>
      </w:r>
      <w:proofErr w:type="spellEnd"/>
      <w:r w:rsidRPr="000F621A">
        <w:rPr>
          <w:sz w:val="24"/>
          <w:szCs w:val="24"/>
          <w:lang w:eastAsia="uk-UA"/>
        </w:rPr>
        <w:t>;</w:t>
      </w:r>
    </w:p>
    <w:p w:rsidR="000A2129" w:rsidRPr="000F621A" w:rsidRDefault="000A2129" w:rsidP="000A2129">
      <w:pPr>
        <w:widowControl/>
        <w:tabs>
          <w:tab w:val="left" w:pos="0"/>
        </w:tabs>
        <w:suppressAutoHyphens/>
        <w:autoSpaceDE/>
        <w:autoSpaceDN/>
        <w:adjustRightInd/>
        <w:spacing w:line="240" w:lineRule="auto"/>
        <w:rPr>
          <w:sz w:val="24"/>
          <w:szCs w:val="24"/>
          <w:lang w:eastAsia="uk-UA"/>
        </w:rPr>
      </w:pPr>
      <w:r w:rsidRPr="000F621A">
        <w:rPr>
          <w:i/>
          <w:spacing w:val="-3"/>
          <w:sz w:val="24"/>
          <w:szCs w:val="24"/>
          <w:lang w:eastAsia="uk-UA"/>
        </w:rPr>
        <w:t>загальні розлади:</w:t>
      </w:r>
      <w:r w:rsidRPr="000F621A">
        <w:rPr>
          <w:spacing w:val="-3"/>
          <w:sz w:val="24"/>
          <w:szCs w:val="24"/>
          <w:lang w:eastAsia="uk-UA"/>
        </w:rPr>
        <w:t xml:space="preserve"> </w:t>
      </w:r>
      <w:r w:rsidRPr="000F621A">
        <w:rPr>
          <w:noProof/>
          <w:sz w:val="24"/>
          <w:szCs w:val="24"/>
          <w:lang w:eastAsia="uk-UA"/>
        </w:rPr>
        <w:t xml:space="preserve">часто – втомлюваність; частота невідома </w:t>
      </w:r>
      <w:r w:rsidRPr="000F621A">
        <w:rPr>
          <w:sz w:val="24"/>
          <w:szCs w:val="24"/>
          <w:lang w:eastAsia="uk-UA"/>
        </w:rPr>
        <w:t>– набряк, периферичний набряк;</w:t>
      </w:r>
    </w:p>
    <w:p w:rsidR="000A2129" w:rsidRPr="000F621A" w:rsidRDefault="000A2129" w:rsidP="000A2129">
      <w:pPr>
        <w:widowControl/>
        <w:tabs>
          <w:tab w:val="left" w:pos="0"/>
        </w:tabs>
        <w:suppressAutoHyphens/>
        <w:autoSpaceDE/>
        <w:autoSpaceDN/>
        <w:adjustRightInd/>
        <w:spacing w:line="240" w:lineRule="auto"/>
        <w:rPr>
          <w:spacing w:val="-3"/>
          <w:sz w:val="24"/>
          <w:szCs w:val="24"/>
          <w:lang w:eastAsia="uk-UA"/>
        </w:rPr>
      </w:pPr>
      <w:r w:rsidRPr="000F621A">
        <w:rPr>
          <w:i/>
          <w:sz w:val="24"/>
          <w:szCs w:val="24"/>
          <w:lang w:eastAsia="uk-UA"/>
        </w:rPr>
        <w:lastRenderedPageBreak/>
        <w:t>результати досліджень:</w:t>
      </w:r>
      <w:r w:rsidRPr="000F621A">
        <w:rPr>
          <w:sz w:val="24"/>
          <w:szCs w:val="24"/>
          <w:lang w:eastAsia="uk-UA"/>
        </w:rPr>
        <w:t xml:space="preserve"> </w:t>
      </w:r>
      <w:r w:rsidRPr="000F621A">
        <w:rPr>
          <w:noProof/>
          <w:sz w:val="24"/>
          <w:szCs w:val="24"/>
          <w:lang w:eastAsia="uk-UA"/>
        </w:rPr>
        <w:t xml:space="preserve">частота невідома </w:t>
      </w:r>
      <w:r w:rsidRPr="000F621A">
        <w:rPr>
          <w:sz w:val="24"/>
          <w:szCs w:val="24"/>
          <w:lang w:eastAsia="uk-UA"/>
        </w:rPr>
        <w:t xml:space="preserve">– підвищення рівня печінкових ферментів. </w:t>
      </w:r>
    </w:p>
    <w:p w:rsidR="000A2129" w:rsidRPr="000F621A" w:rsidRDefault="000A2129" w:rsidP="000A2129">
      <w:pPr>
        <w:spacing w:line="240" w:lineRule="auto"/>
        <w:rPr>
          <w:noProof/>
          <w:sz w:val="24"/>
          <w:szCs w:val="24"/>
          <w:lang w:eastAsia="uk-UA"/>
        </w:rPr>
      </w:pPr>
      <w:r w:rsidRPr="000F621A">
        <w:rPr>
          <w:noProof/>
          <w:sz w:val="24"/>
          <w:szCs w:val="24"/>
          <w:lang w:eastAsia="uk-UA"/>
        </w:rPr>
        <w:t xml:space="preserve">Частота невідома </w:t>
      </w:r>
      <w:r w:rsidRPr="000F621A">
        <w:rPr>
          <w:sz w:val="24"/>
          <w:szCs w:val="20"/>
          <w:lang w:eastAsia="uk-UA"/>
        </w:rPr>
        <w:t>–</w:t>
      </w:r>
      <w:r w:rsidRPr="000F621A">
        <w:rPr>
          <w:sz w:val="20"/>
          <w:szCs w:val="20"/>
          <w:lang w:eastAsia="uk-UA"/>
        </w:rPr>
        <w:t xml:space="preserve"> </w:t>
      </w:r>
      <w:r w:rsidRPr="000F621A">
        <w:rPr>
          <w:sz w:val="24"/>
          <w:szCs w:val="24"/>
          <w:lang w:eastAsia="uk-UA"/>
        </w:rPr>
        <w:t>у</w:t>
      </w:r>
      <w:r w:rsidRPr="000F621A">
        <w:rPr>
          <w:noProof/>
          <w:sz w:val="24"/>
          <w:szCs w:val="24"/>
          <w:lang w:eastAsia="uk-UA"/>
        </w:rPr>
        <w:t xml:space="preserve"> пацієнтів, хворих на цукровий діабет, може спостерігатися негативний вплив на моніторинг цукру в крові. </w:t>
      </w:r>
    </w:p>
    <w:p w:rsidR="000A2129" w:rsidRPr="000F621A" w:rsidRDefault="000A2129" w:rsidP="000A2129">
      <w:pPr>
        <w:spacing w:line="240" w:lineRule="auto"/>
        <w:rPr>
          <w:noProof/>
          <w:sz w:val="24"/>
          <w:szCs w:val="24"/>
          <w:lang w:eastAsia="uk-UA"/>
        </w:rPr>
      </w:pPr>
      <w:r w:rsidRPr="000F621A">
        <w:rPr>
          <w:noProof/>
          <w:sz w:val="24"/>
          <w:szCs w:val="24"/>
          <w:lang w:eastAsia="uk-UA"/>
        </w:rPr>
        <w:t>Були повідомлення про поодинокі спонтанні випадки гіперхолестеринемії, однак причинно-наслідковий звʼязок не встановлено.</w:t>
      </w:r>
    </w:p>
    <w:p w:rsidR="000A2129" w:rsidRPr="000F621A" w:rsidRDefault="000A2129" w:rsidP="000A2129">
      <w:pPr>
        <w:widowControl/>
        <w:autoSpaceDE/>
        <w:autoSpaceDN/>
        <w:adjustRightInd/>
        <w:spacing w:line="240" w:lineRule="auto"/>
        <w:rPr>
          <w:b/>
          <w:i/>
          <w:sz w:val="24"/>
          <w:szCs w:val="24"/>
        </w:rPr>
      </w:pPr>
    </w:p>
    <w:p w:rsidR="000A2129" w:rsidRPr="000F621A" w:rsidRDefault="000A2129" w:rsidP="000A2129">
      <w:pPr>
        <w:spacing w:line="240" w:lineRule="auto"/>
        <w:rPr>
          <w:noProof/>
          <w:sz w:val="24"/>
          <w:szCs w:val="24"/>
        </w:rPr>
      </w:pPr>
      <w:r w:rsidRPr="000F621A">
        <w:rPr>
          <w:b/>
          <w:i/>
          <w:sz w:val="24"/>
          <w:szCs w:val="24"/>
        </w:rPr>
        <w:t>Термін придатності.</w:t>
      </w:r>
      <w:r w:rsidRPr="000F621A">
        <w:rPr>
          <w:b/>
          <w:sz w:val="24"/>
          <w:szCs w:val="24"/>
        </w:rPr>
        <w:t xml:space="preserve"> </w:t>
      </w:r>
      <w:r w:rsidRPr="000F621A">
        <w:rPr>
          <w:noProof/>
          <w:sz w:val="24"/>
          <w:szCs w:val="24"/>
        </w:rPr>
        <w:t>2 роки.</w:t>
      </w:r>
    </w:p>
    <w:p w:rsidR="000A2129" w:rsidRPr="000F621A" w:rsidRDefault="000A2129" w:rsidP="000A2129">
      <w:pPr>
        <w:widowControl/>
        <w:spacing w:line="240" w:lineRule="auto"/>
        <w:rPr>
          <w:b/>
          <w:i/>
          <w:sz w:val="24"/>
          <w:szCs w:val="24"/>
        </w:rPr>
      </w:pPr>
      <w:r w:rsidRPr="000F621A">
        <w:rPr>
          <w:sz w:val="24"/>
          <w:szCs w:val="24"/>
        </w:rPr>
        <w:t>Не застосовувати препарат після закінчення терміну придатності, зазначеного на упаковці</w:t>
      </w:r>
      <w:r w:rsidRPr="000F621A">
        <w:rPr>
          <w:b/>
          <w:i/>
          <w:sz w:val="24"/>
          <w:szCs w:val="24"/>
        </w:rPr>
        <w:t>.</w:t>
      </w:r>
    </w:p>
    <w:p w:rsidR="000A2129" w:rsidRPr="000F621A" w:rsidRDefault="000A2129" w:rsidP="000A2129">
      <w:pPr>
        <w:spacing w:line="240" w:lineRule="auto"/>
        <w:rPr>
          <w:b/>
          <w:sz w:val="24"/>
          <w:szCs w:val="24"/>
        </w:rPr>
      </w:pPr>
    </w:p>
    <w:p w:rsidR="000A2129" w:rsidRPr="000F621A" w:rsidRDefault="000A2129" w:rsidP="000A2129">
      <w:pPr>
        <w:spacing w:line="240" w:lineRule="auto"/>
        <w:rPr>
          <w:b/>
          <w:sz w:val="24"/>
          <w:szCs w:val="24"/>
        </w:rPr>
      </w:pPr>
      <w:r w:rsidRPr="000F621A">
        <w:rPr>
          <w:b/>
          <w:sz w:val="24"/>
          <w:szCs w:val="24"/>
        </w:rPr>
        <w:t xml:space="preserve">Умови зберігання. </w:t>
      </w:r>
      <w:r w:rsidRPr="000F621A">
        <w:rPr>
          <w:b/>
          <w:sz w:val="24"/>
          <w:szCs w:val="24"/>
        </w:rPr>
        <w:tab/>
      </w:r>
    </w:p>
    <w:p w:rsidR="000A2129" w:rsidRPr="000F621A" w:rsidRDefault="000A2129" w:rsidP="000A2129">
      <w:pPr>
        <w:spacing w:line="240" w:lineRule="auto"/>
        <w:rPr>
          <w:sz w:val="24"/>
          <w:szCs w:val="24"/>
        </w:rPr>
      </w:pPr>
      <w:r w:rsidRPr="000F621A">
        <w:rPr>
          <w:sz w:val="24"/>
          <w:szCs w:val="24"/>
        </w:rPr>
        <w:t xml:space="preserve">Зберігати при температурі не вище 25 </w:t>
      </w:r>
      <w:proofErr w:type="spellStart"/>
      <w:r w:rsidRPr="000F621A">
        <w:rPr>
          <w:sz w:val="24"/>
          <w:szCs w:val="24"/>
          <w:vertAlign w:val="superscript"/>
        </w:rPr>
        <w:t>о</w:t>
      </w:r>
      <w:r w:rsidRPr="000F621A">
        <w:rPr>
          <w:sz w:val="24"/>
          <w:szCs w:val="24"/>
        </w:rPr>
        <w:t>С</w:t>
      </w:r>
      <w:proofErr w:type="spellEnd"/>
      <w:r w:rsidRPr="000F621A">
        <w:rPr>
          <w:sz w:val="24"/>
          <w:szCs w:val="24"/>
        </w:rPr>
        <w:t>. Зберігати у недоступному для дітей місці.</w:t>
      </w:r>
    </w:p>
    <w:p w:rsidR="000A2129" w:rsidRPr="000F621A" w:rsidRDefault="000A2129" w:rsidP="000A2129">
      <w:pPr>
        <w:widowControl/>
        <w:spacing w:line="240" w:lineRule="auto"/>
        <w:rPr>
          <w:b/>
          <w:i/>
          <w:sz w:val="24"/>
          <w:szCs w:val="24"/>
        </w:rPr>
      </w:pPr>
    </w:p>
    <w:p w:rsidR="000A2129" w:rsidRPr="000F621A" w:rsidRDefault="000A2129" w:rsidP="000A2129">
      <w:pPr>
        <w:spacing w:line="240" w:lineRule="auto"/>
        <w:rPr>
          <w:b/>
          <w:sz w:val="24"/>
          <w:szCs w:val="24"/>
        </w:rPr>
      </w:pPr>
      <w:r w:rsidRPr="000F621A">
        <w:rPr>
          <w:b/>
          <w:sz w:val="24"/>
          <w:szCs w:val="24"/>
        </w:rPr>
        <w:t xml:space="preserve">Упаковка. </w:t>
      </w:r>
      <w:r w:rsidRPr="000F621A">
        <w:rPr>
          <w:noProof/>
          <w:sz w:val="24"/>
          <w:szCs w:val="24"/>
        </w:rPr>
        <w:t>По 3,95 г у саше. По 10 або 30 саше у пачці.</w:t>
      </w:r>
    </w:p>
    <w:p w:rsidR="000A2129" w:rsidRPr="000F621A" w:rsidRDefault="000A2129" w:rsidP="000A2129">
      <w:pPr>
        <w:widowControl/>
        <w:spacing w:line="240" w:lineRule="auto"/>
        <w:rPr>
          <w:b/>
          <w:noProof/>
          <w:sz w:val="24"/>
          <w:szCs w:val="24"/>
        </w:rPr>
      </w:pPr>
    </w:p>
    <w:p w:rsidR="000A2129" w:rsidRPr="000F621A" w:rsidRDefault="000A2129" w:rsidP="000A2129">
      <w:pPr>
        <w:widowControl/>
        <w:spacing w:line="240" w:lineRule="auto"/>
        <w:rPr>
          <w:sz w:val="24"/>
          <w:szCs w:val="24"/>
          <w:lang w:eastAsia="uk-UA"/>
        </w:rPr>
      </w:pPr>
      <w:r w:rsidRPr="000F621A">
        <w:rPr>
          <w:b/>
          <w:noProof/>
          <w:sz w:val="24"/>
          <w:szCs w:val="24"/>
        </w:rPr>
        <w:t xml:space="preserve">Категорія відпуску. </w:t>
      </w:r>
      <w:r w:rsidRPr="000F621A">
        <w:rPr>
          <w:sz w:val="24"/>
          <w:szCs w:val="24"/>
          <w:lang w:eastAsia="uk-UA"/>
        </w:rPr>
        <w:t>За рецептом.</w:t>
      </w:r>
    </w:p>
    <w:p w:rsidR="000A2129" w:rsidRPr="000F621A" w:rsidRDefault="000A2129" w:rsidP="000A2129">
      <w:pPr>
        <w:spacing w:line="240" w:lineRule="auto"/>
        <w:rPr>
          <w:b/>
          <w:noProof/>
          <w:sz w:val="24"/>
          <w:szCs w:val="24"/>
        </w:rPr>
      </w:pPr>
    </w:p>
    <w:p w:rsidR="000A2129" w:rsidRPr="000F621A" w:rsidRDefault="000A2129" w:rsidP="000A2129">
      <w:pPr>
        <w:spacing w:line="240" w:lineRule="auto"/>
        <w:rPr>
          <w:sz w:val="24"/>
          <w:szCs w:val="24"/>
        </w:rPr>
      </w:pPr>
      <w:r w:rsidRPr="000F621A">
        <w:rPr>
          <w:b/>
          <w:noProof/>
          <w:sz w:val="24"/>
          <w:szCs w:val="24"/>
        </w:rPr>
        <w:t>Виробник.</w:t>
      </w:r>
      <w:r w:rsidRPr="000F621A">
        <w:rPr>
          <w:sz w:val="24"/>
          <w:szCs w:val="24"/>
        </w:rPr>
        <w:t xml:space="preserve"> АТ «</w:t>
      </w:r>
      <w:proofErr w:type="spellStart"/>
      <w:r w:rsidRPr="000F621A">
        <w:rPr>
          <w:sz w:val="24"/>
          <w:szCs w:val="24"/>
        </w:rPr>
        <w:t>Фармак</w:t>
      </w:r>
      <w:proofErr w:type="spellEnd"/>
      <w:r w:rsidRPr="000F621A">
        <w:rPr>
          <w:sz w:val="24"/>
          <w:szCs w:val="24"/>
        </w:rPr>
        <w:t>».</w:t>
      </w:r>
    </w:p>
    <w:p w:rsidR="000A2129" w:rsidRPr="000F621A" w:rsidRDefault="000A2129" w:rsidP="000A2129">
      <w:pPr>
        <w:widowControl/>
        <w:tabs>
          <w:tab w:val="left" w:pos="8085"/>
        </w:tabs>
        <w:spacing w:line="240" w:lineRule="auto"/>
        <w:rPr>
          <w:b/>
          <w:noProof/>
          <w:sz w:val="24"/>
          <w:szCs w:val="24"/>
        </w:rPr>
      </w:pPr>
    </w:p>
    <w:p w:rsidR="000A2129" w:rsidRPr="000F621A" w:rsidRDefault="000A2129" w:rsidP="000A2129">
      <w:pPr>
        <w:widowControl/>
        <w:tabs>
          <w:tab w:val="left" w:pos="8085"/>
        </w:tabs>
        <w:spacing w:line="240" w:lineRule="auto"/>
        <w:rPr>
          <w:b/>
          <w:noProof/>
          <w:sz w:val="24"/>
          <w:szCs w:val="24"/>
        </w:rPr>
      </w:pPr>
      <w:r w:rsidRPr="000F621A">
        <w:rPr>
          <w:b/>
          <w:noProof/>
          <w:sz w:val="24"/>
          <w:szCs w:val="24"/>
        </w:rPr>
        <w:t xml:space="preserve">Місцезнаходження виробника та його адреса місця провадження діяльності. </w:t>
      </w:r>
    </w:p>
    <w:p w:rsidR="000A2129" w:rsidRPr="000F621A" w:rsidRDefault="000A2129" w:rsidP="000A2129">
      <w:pPr>
        <w:widowControl/>
        <w:tabs>
          <w:tab w:val="left" w:pos="8085"/>
        </w:tabs>
        <w:spacing w:line="240" w:lineRule="auto"/>
        <w:rPr>
          <w:sz w:val="24"/>
          <w:szCs w:val="24"/>
        </w:rPr>
      </w:pPr>
      <w:r w:rsidRPr="000F621A">
        <w:rPr>
          <w:sz w:val="24"/>
          <w:szCs w:val="24"/>
        </w:rPr>
        <w:t xml:space="preserve">Україна, </w:t>
      </w:r>
      <w:smartTag w:uri="urn:schemas-microsoft-com:office:smarttags" w:element="metricconverter">
        <w:smartTagPr>
          <w:attr w:name="ProductID" w:val="04080, м"/>
        </w:smartTagPr>
        <w:r w:rsidRPr="000F621A">
          <w:rPr>
            <w:sz w:val="24"/>
            <w:szCs w:val="24"/>
          </w:rPr>
          <w:t>04080, м</w:t>
        </w:r>
      </w:smartTag>
      <w:r w:rsidRPr="000F621A">
        <w:rPr>
          <w:sz w:val="24"/>
          <w:szCs w:val="24"/>
        </w:rPr>
        <w:t>. Київ, вул. Кирилівська, 74.</w:t>
      </w:r>
    </w:p>
    <w:p w:rsidR="000A2129" w:rsidRPr="000F621A" w:rsidRDefault="000A2129" w:rsidP="000A2129">
      <w:pPr>
        <w:widowControl/>
        <w:tabs>
          <w:tab w:val="left" w:pos="8085"/>
        </w:tabs>
        <w:spacing w:line="240" w:lineRule="auto"/>
        <w:rPr>
          <w:b/>
          <w:sz w:val="24"/>
          <w:szCs w:val="24"/>
        </w:rPr>
      </w:pPr>
    </w:p>
    <w:p w:rsidR="000A2129" w:rsidRPr="000F621A" w:rsidRDefault="000A2129" w:rsidP="000A2129">
      <w:pPr>
        <w:widowControl/>
        <w:tabs>
          <w:tab w:val="left" w:pos="8085"/>
        </w:tabs>
        <w:spacing w:line="240" w:lineRule="auto"/>
        <w:rPr>
          <w:sz w:val="24"/>
          <w:szCs w:val="24"/>
        </w:rPr>
      </w:pPr>
      <w:r w:rsidRPr="000F621A">
        <w:rPr>
          <w:b/>
          <w:sz w:val="24"/>
          <w:szCs w:val="24"/>
        </w:rPr>
        <w:t>Дата останнього перегляду.</w:t>
      </w:r>
      <w:r w:rsidRPr="00891193">
        <w:rPr>
          <w:b/>
          <w:sz w:val="24"/>
          <w:szCs w:val="24"/>
        </w:rPr>
        <w:t xml:space="preserve"> </w:t>
      </w:r>
      <w:r w:rsidRPr="000F621A">
        <w:rPr>
          <w:sz w:val="24"/>
          <w:szCs w:val="24"/>
        </w:rPr>
        <w:t>04.08.2020.</w:t>
      </w:r>
    </w:p>
    <w:p w:rsidR="000A2129" w:rsidRPr="00891193" w:rsidRDefault="000A2129" w:rsidP="000A2129">
      <w:pPr>
        <w:pStyle w:val="1"/>
        <w:ind w:left="4956" w:firstLine="708"/>
        <w:jc w:val="center"/>
        <w:rPr>
          <w:rFonts w:ascii="Times New Roman" w:hAnsi="Times New Roman" w:cs="Times New Roman"/>
          <w:sz w:val="24"/>
          <w:szCs w:val="24"/>
        </w:rPr>
      </w:pPr>
    </w:p>
    <w:p w:rsidR="00E81A10" w:rsidRDefault="00E81A10"/>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Default="000A2129"/>
    <w:p w:rsidR="000A2129" w:rsidRPr="00CC06E4" w:rsidRDefault="000A2129" w:rsidP="000A2129">
      <w:pPr>
        <w:pStyle w:val="1"/>
        <w:ind w:left="4956" w:firstLine="708"/>
        <w:jc w:val="center"/>
        <w:rPr>
          <w:rFonts w:ascii="Times New Roman" w:hAnsi="Times New Roman" w:cs="Times New Roman"/>
          <w:sz w:val="24"/>
          <w:szCs w:val="24"/>
        </w:rPr>
      </w:pPr>
      <w:r w:rsidRPr="00CC06E4">
        <w:rPr>
          <w:rFonts w:ascii="Times New Roman" w:hAnsi="Times New Roman" w:cs="Times New Roman"/>
          <w:sz w:val="24"/>
          <w:szCs w:val="24"/>
          <w:lang w:val="ru-RU"/>
        </w:rPr>
        <w:lastRenderedPageBreak/>
        <w:t>УТВЕРЖДЕНО</w:t>
      </w:r>
    </w:p>
    <w:p w:rsidR="000A2129" w:rsidRPr="00CC06E4" w:rsidRDefault="000A2129" w:rsidP="000A2129">
      <w:pPr>
        <w:pStyle w:val="a5"/>
        <w:spacing w:line="240" w:lineRule="auto"/>
        <w:ind w:left="5820" w:right="0" w:firstLine="184"/>
        <w:rPr>
          <w:sz w:val="24"/>
        </w:rPr>
      </w:pPr>
      <w:r w:rsidRPr="00CC06E4">
        <w:rPr>
          <w:sz w:val="24"/>
        </w:rPr>
        <w:t xml:space="preserve">Приказ </w:t>
      </w:r>
      <w:r w:rsidRPr="00CC06E4">
        <w:rPr>
          <w:sz w:val="24"/>
          <w:lang w:val="ru-RU"/>
        </w:rPr>
        <w:t>Министерства</w:t>
      </w:r>
    </w:p>
    <w:p w:rsidR="000A2129" w:rsidRPr="00CC06E4" w:rsidRDefault="000A2129" w:rsidP="000A2129">
      <w:pPr>
        <w:pStyle w:val="a5"/>
        <w:spacing w:line="240" w:lineRule="auto"/>
        <w:ind w:left="5820" w:right="0" w:firstLine="184"/>
        <w:rPr>
          <w:sz w:val="24"/>
        </w:rPr>
      </w:pPr>
      <w:r w:rsidRPr="00CC06E4">
        <w:rPr>
          <w:sz w:val="24"/>
          <w:lang w:val="ru-RU"/>
        </w:rPr>
        <w:t>здравоохранения</w:t>
      </w:r>
      <w:r w:rsidRPr="00CC06E4">
        <w:rPr>
          <w:sz w:val="24"/>
        </w:rPr>
        <w:t xml:space="preserve"> </w:t>
      </w:r>
      <w:r w:rsidRPr="00CC06E4">
        <w:rPr>
          <w:sz w:val="24"/>
          <w:lang w:val="ru-RU"/>
        </w:rPr>
        <w:t>Украины</w:t>
      </w:r>
    </w:p>
    <w:p w:rsidR="00EC0113" w:rsidRPr="00EC0113" w:rsidRDefault="00EC0113" w:rsidP="00EC0113">
      <w:pPr>
        <w:spacing w:line="240" w:lineRule="auto"/>
        <w:ind w:left="6372" w:hanging="418"/>
        <w:jc w:val="center"/>
        <w:rPr>
          <w:b/>
          <w:bCs/>
          <w:sz w:val="24"/>
          <w:szCs w:val="24"/>
        </w:rPr>
      </w:pPr>
      <w:r w:rsidRPr="00EC0113">
        <w:rPr>
          <w:b/>
          <w:bCs/>
          <w:sz w:val="24"/>
          <w:szCs w:val="24"/>
        </w:rPr>
        <w:t>04.08.2020 № 1789</w:t>
      </w:r>
    </w:p>
    <w:p w:rsidR="000A2129" w:rsidRPr="00CC06E4" w:rsidRDefault="000A2129" w:rsidP="000A2129">
      <w:pPr>
        <w:spacing w:line="240" w:lineRule="auto"/>
        <w:ind w:left="5664"/>
        <w:jc w:val="center"/>
        <w:rPr>
          <w:sz w:val="24"/>
          <w:szCs w:val="24"/>
        </w:rPr>
      </w:pPr>
      <w:r w:rsidRPr="00CC06E4">
        <w:rPr>
          <w:b/>
          <w:sz w:val="24"/>
          <w:szCs w:val="24"/>
          <w:lang w:val="ru-RU"/>
        </w:rPr>
        <w:t>Регистрационное</w:t>
      </w:r>
      <w:r w:rsidRPr="00CC06E4">
        <w:rPr>
          <w:b/>
          <w:sz w:val="24"/>
          <w:szCs w:val="24"/>
        </w:rPr>
        <w:t xml:space="preserve"> </w:t>
      </w:r>
      <w:r w:rsidRPr="00CC06E4">
        <w:rPr>
          <w:b/>
          <w:sz w:val="24"/>
          <w:szCs w:val="24"/>
          <w:lang w:val="ru-RU"/>
        </w:rPr>
        <w:t>удостоверение</w:t>
      </w:r>
    </w:p>
    <w:p w:rsidR="00EC0113" w:rsidRPr="00EC0113" w:rsidRDefault="00EC0113" w:rsidP="00EC0113">
      <w:pPr>
        <w:spacing w:line="240" w:lineRule="auto"/>
        <w:ind w:left="6372" w:hanging="560"/>
        <w:jc w:val="center"/>
        <w:rPr>
          <w:b/>
          <w:noProof/>
          <w:sz w:val="24"/>
          <w:szCs w:val="24"/>
        </w:rPr>
      </w:pPr>
      <w:r w:rsidRPr="00EC0113">
        <w:rPr>
          <w:b/>
          <w:noProof/>
          <w:sz w:val="24"/>
          <w:szCs w:val="24"/>
        </w:rPr>
        <w:t>№</w:t>
      </w:r>
      <w:r w:rsidRPr="00EC0113">
        <w:rPr>
          <w:noProof/>
          <w:sz w:val="24"/>
          <w:szCs w:val="24"/>
        </w:rPr>
        <w:t xml:space="preserve"> </w:t>
      </w:r>
      <w:r w:rsidRPr="00EC0113">
        <w:rPr>
          <w:b/>
          <w:noProof/>
          <w:sz w:val="24"/>
          <w:szCs w:val="24"/>
        </w:rPr>
        <w:t>UA/14774/01/01</w:t>
      </w:r>
    </w:p>
    <w:p w:rsidR="000A2129" w:rsidRPr="00CC06E4" w:rsidRDefault="000A2129" w:rsidP="000A2129">
      <w:pPr>
        <w:pStyle w:val="FR1"/>
        <w:spacing w:before="0"/>
        <w:ind w:left="0"/>
        <w:jc w:val="right"/>
        <w:rPr>
          <w:rFonts w:ascii="Times New Roman" w:hAnsi="Times New Roman" w:cs="Times New Roman"/>
          <w:lang w:val="uk-UA"/>
        </w:rPr>
      </w:pPr>
    </w:p>
    <w:p w:rsidR="000A2129" w:rsidRPr="00CC06E4" w:rsidRDefault="000A2129" w:rsidP="000A2129">
      <w:pPr>
        <w:pStyle w:val="2"/>
        <w:spacing w:before="0"/>
        <w:rPr>
          <w:rFonts w:ascii="Times New Roman" w:hAnsi="Times New Roman" w:cs="Times New Roman"/>
          <w:sz w:val="24"/>
          <w:szCs w:val="24"/>
        </w:rPr>
      </w:pPr>
      <w:r w:rsidRPr="00CC06E4">
        <w:rPr>
          <w:rFonts w:ascii="Times New Roman" w:hAnsi="Times New Roman" w:cs="Times New Roman"/>
          <w:sz w:val="24"/>
          <w:szCs w:val="24"/>
          <w:lang w:val="ru-RU"/>
        </w:rPr>
        <w:t>ИНСТРУКЦИЯ</w:t>
      </w:r>
    </w:p>
    <w:p w:rsidR="000A2129" w:rsidRPr="006E2D61" w:rsidRDefault="000A2129" w:rsidP="000A2129">
      <w:pPr>
        <w:pStyle w:val="2"/>
        <w:spacing w:before="0"/>
        <w:rPr>
          <w:rFonts w:ascii="Times New Roman" w:hAnsi="Times New Roman" w:cs="Times New Roman"/>
          <w:sz w:val="24"/>
          <w:szCs w:val="24"/>
          <w:lang w:val="ru-RU"/>
        </w:rPr>
      </w:pPr>
      <w:r w:rsidRPr="00CC06E4">
        <w:rPr>
          <w:rFonts w:ascii="Times New Roman" w:hAnsi="Times New Roman" w:cs="Times New Roman"/>
          <w:sz w:val="24"/>
          <w:szCs w:val="24"/>
        </w:rPr>
        <w:t xml:space="preserve">по </w:t>
      </w:r>
      <w:r w:rsidRPr="00CC06E4">
        <w:rPr>
          <w:rFonts w:ascii="Times New Roman" w:hAnsi="Times New Roman" w:cs="Times New Roman"/>
          <w:sz w:val="24"/>
          <w:szCs w:val="24"/>
          <w:lang w:val="ru-RU"/>
        </w:rPr>
        <w:t>медицинскому</w:t>
      </w:r>
      <w:r w:rsidRPr="00CC06E4">
        <w:rPr>
          <w:rFonts w:ascii="Times New Roman" w:hAnsi="Times New Roman" w:cs="Times New Roman"/>
          <w:sz w:val="24"/>
          <w:szCs w:val="24"/>
        </w:rPr>
        <w:t xml:space="preserve"> </w:t>
      </w:r>
      <w:r w:rsidRPr="00CC06E4">
        <w:rPr>
          <w:rFonts w:ascii="Times New Roman" w:hAnsi="Times New Roman" w:cs="Times New Roman"/>
          <w:sz w:val="24"/>
          <w:szCs w:val="24"/>
          <w:lang w:val="ru-RU"/>
        </w:rPr>
        <w:t>применению</w:t>
      </w:r>
      <w:r w:rsidRPr="00CC06E4">
        <w:rPr>
          <w:rFonts w:ascii="Times New Roman" w:hAnsi="Times New Roman" w:cs="Times New Roman"/>
          <w:sz w:val="24"/>
          <w:szCs w:val="24"/>
        </w:rPr>
        <w:t xml:space="preserve"> </w:t>
      </w:r>
      <w:proofErr w:type="spellStart"/>
      <w:r>
        <w:rPr>
          <w:rFonts w:ascii="Times New Roman" w:hAnsi="Times New Roman" w:cs="Times New Roman"/>
          <w:sz w:val="24"/>
          <w:szCs w:val="24"/>
        </w:rPr>
        <w:t>лекарственного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средства</w:t>
      </w:r>
      <w:proofErr w:type="spellEnd"/>
    </w:p>
    <w:p w:rsidR="000A2129" w:rsidRPr="006E2D61" w:rsidRDefault="000A2129" w:rsidP="000A2129">
      <w:pPr>
        <w:spacing w:line="240" w:lineRule="auto"/>
        <w:rPr>
          <w:sz w:val="24"/>
          <w:szCs w:val="24"/>
          <w:lang w:val="ru-RU"/>
        </w:rPr>
      </w:pPr>
    </w:p>
    <w:p w:rsidR="000A2129" w:rsidRPr="008D1D87" w:rsidRDefault="000A2129" w:rsidP="000A2129">
      <w:pPr>
        <w:widowControl/>
        <w:autoSpaceDE/>
        <w:autoSpaceDN/>
        <w:adjustRightInd/>
        <w:spacing w:line="240" w:lineRule="auto"/>
        <w:ind w:left="600" w:right="600"/>
        <w:jc w:val="center"/>
        <w:rPr>
          <w:b/>
          <w:sz w:val="24"/>
          <w:szCs w:val="20"/>
          <w:lang w:val="ru-RU"/>
        </w:rPr>
      </w:pPr>
      <w:r w:rsidRPr="008D1D87">
        <w:rPr>
          <w:b/>
          <w:sz w:val="24"/>
          <w:szCs w:val="24"/>
          <w:lang w:val="ru-RU"/>
        </w:rPr>
        <w:t>СИНАРТА</w:t>
      </w:r>
    </w:p>
    <w:p w:rsidR="000A2129" w:rsidRPr="008D1D87" w:rsidRDefault="000A2129" w:rsidP="000A2129">
      <w:pPr>
        <w:widowControl/>
        <w:autoSpaceDE/>
        <w:autoSpaceDN/>
        <w:adjustRightInd/>
        <w:spacing w:line="240" w:lineRule="auto"/>
        <w:ind w:left="600" w:right="600"/>
        <w:jc w:val="center"/>
        <w:rPr>
          <w:sz w:val="24"/>
          <w:szCs w:val="20"/>
          <w:lang w:val="ru-RU"/>
        </w:rPr>
      </w:pPr>
      <w:r w:rsidRPr="008D1D87">
        <w:rPr>
          <w:b/>
          <w:sz w:val="24"/>
          <w:szCs w:val="20"/>
          <w:lang w:val="ru-RU"/>
        </w:rPr>
        <w:t>(</w:t>
      </w:r>
      <w:r w:rsidRPr="008D1D87">
        <w:rPr>
          <w:b/>
          <w:sz w:val="24"/>
          <w:szCs w:val="20"/>
          <w:lang w:val="en-US"/>
        </w:rPr>
        <w:t>SINARTA</w:t>
      </w:r>
      <w:r w:rsidRPr="008D1D87">
        <w:rPr>
          <w:b/>
          <w:sz w:val="24"/>
          <w:szCs w:val="20"/>
          <w:lang w:val="ru-RU"/>
        </w:rPr>
        <w:t>)</w:t>
      </w:r>
    </w:p>
    <w:p w:rsidR="000A2129" w:rsidRPr="00CC06E4" w:rsidRDefault="000A2129" w:rsidP="000A2129">
      <w:pPr>
        <w:spacing w:line="240" w:lineRule="auto"/>
        <w:rPr>
          <w:b/>
          <w:i/>
          <w:sz w:val="24"/>
          <w:szCs w:val="24"/>
          <w:lang w:val="ru-RU"/>
        </w:rPr>
      </w:pPr>
    </w:p>
    <w:p w:rsidR="000A2129" w:rsidRPr="00CC06E4" w:rsidRDefault="000A2129" w:rsidP="000A2129">
      <w:pPr>
        <w:spacing w:line="240" w:lineRule="auto"/>
        <w:rPr>
          <w:b/>
          <w:i/>
          <w:sz w:val="24"/>
          <w:szCs w:val="24"/>
        </w:rPr>
      </w:pPr>
      <w:r w:rsidRPr="00CC06E4">
        <w:rPr>
          <w:b/>
          <w:i/>
          <w:sz w:val="24"/>
          <w:szCs w:val="24"/>
        </w:rPr>
        <w:t>Состав:</w:t>
      </w:r>
    </w:p>
    <w:p w:rsidR="000A2129" w:rsidRDefault="000A2129" w:rsidP="000A2129">
      <w:pPr>
        <w:widowControl/>
        <w:tabs>
          <w:tab w:val="left" w:pos="6237"/>
        </w:tabs>
        <w:autoSpaceDE/>
        <w:autoSpaceDN/>
        <w:adjustRightInd/>
        <w:spacing w:line="240" w:lineRule="auto"/>
        <w:rPr>
          <w:sz w:val="24"/>
          <w:szCs w:val="24"/>
          <w:lang w:eastAsia="uk-UA"/>
        </w:rPr>
      </w:pPr>
      <w:r>
        <w:rPr>
          <w:i/>
          <w:sz w:val="24"/>
          <w:szCs w:val="24"/>
          <w:lang w:val="ru-RU" w:eastAsia="uk-UA"/>
        </w:rPr>
        <w:t>д</w:t>
      </w:r>
      <w:proofErr w:type="spellStart"/>
      <w:r>
        <w:rPr>
          <w:i/>
          <w:sz w:val="24"/>
          <w:szCs w:val="24"/>
          <w:lang w:eastAsia="uk-UA"/>
        </w:rPr>
        <w:t>ействующее</w:t>
      </w:r>
      <w:proofErr w:type="spellEnd"/>
      <w:r>
        <w:rPr>
          <w:i/>
          <w:sz w:val="24"/>
          <w:szCs w:val="24"/>
          <w:lang w:eastAsia="uk-UA"/>
        </w:rPr>
        <w:t xml:space="preserve"> </w:t>
      </w:r>
      <w:proofErr w:type="spellStart"/>
      <w:r>
        <w:rPr>
          <w:i/>
          <w:sz w:val="24"/>
          <w:szCs w:val="24"/>
          <w:lang w:eastAsia="uk-UA"/>
        </w:rPr>
        <w:t>вещество</w:t>
      </w:r>
      <w:proofErr w:type="spellEnd"/>
      <w:r w:rsidRPr="008D1D87">
        <w:rPr>
          <w:i/>
          <w:sz w:val="24"/>
          <w:szCs w:val="24"/>
          <w:lang w:eastAsia="uk-UA"/>
        </w:rPr>
        <w:t>:</w:t>
      </w:r>
      <w:r w:rsidRPr="008D1D87">
        <w:rPr>
          <w:sz w:val="24"/>
          <w:szCs w:val="24"/>
          <w:lang w:eastAsia="uk-UA"/>
        </w:rPr>
        <w:t xml:space="preserve"> </w:t>
      </w:r>
      <w:proofErr w:type="spellStart"/>
      <w:r w:rsidRPr="008D1D87">
        <w:rPr>
          <w:bCs/>
          <w:iCs/>
          <w:sz w:val="24"/>
          <w:szCs w:val="24"/>
          <w:lang w:eastAsia="uk-UA"/>
        </w:rPr>
        <w:t>глюкозам</w:t>
      </w:r>
      <w:r>
        <w:rPr>
          <w:bCs/>
          <w:iCs/>
          <w:sz w:val="24"/>
          <w:szCs w:val="24"/>
          <w:lang w:eastAsia="uk-UA"/>
        </w:rPr>
        <w:t>и</w:t>
      </w:r>
      <w:r w:rsidRPr="008D1D87">
        <w:rPr>
          <w:bCs/>
          <w:iCs/>
          <w:sz w:val="24"/>
          <w:szCs w:val="24"/>
          <w:lang w:eastAsia="uk-UA"/>
        </w:rPr>
        <w:t>н</w:t>
      </w:r>
      <w:r>
        <w:rPr>
          <w:bCs/>
          <w:iCs/>
          <w:sz w:val="24"/>
          <w:szCs w:val="24"/>
          <w:lang w:eastAsia="uk-UA"/>
        </w:rPr>
        <w:t>а</w:t>
      </w:r>
      <w:proofErr w:type="spellEnd"/>
      <w:r w:rsidRPr="008D1D87">
        <w:rPr>
          <w:bCs/>
          <w:iCs/>
          <w:sz w:val="24"/>
          <w:szCs w:val="24"/>
          <w:lang w:eastAsia="uk-UA"/>
        </w:rPr>
        <w:t xml:space="preserve"> сульфат</w:t>
      </w:r>
      <w:r>
        <w:rPr>
          <w:bCs/>
          <w:iCs/>
          <w:sz w:val="24"/>
          <w:szCs w:val="24"/>
          <w:lang w:eastAsia="uk-UA"/>
        </w:rPr>
        <w:t>;</w:t>
      </w:r>
    </w:p>
    <w:p w:rsidR="000A2129" w:rsidRPr="008D1D87" w:rsidRDefault="000A2129" w:rsidP="000A2129">
      <w:pPr>
        <w:widowControl/>
        <w:tabs>
          <w:tab w:val="left" w:pos="6237"/>
        </w:tabs>
        <w:autoSpaceDE/>
        <w:autoSpaceDN/>
        <w:adjustRightInd/>
        <w:spacing w:line="240" w:lineRule="auto"/>
        <w:rPr>
          <w:bCs/>
          <w:iCs/>
          <w:sz w:val="24"/>
          <w:szCs w:val="24"/>
          <w:lang w:eastAsia="uk-UA"/>
        </w:rPr>
      </w:pPr>
      <w:r w:rsidRPr="008D1D87">
        <w:rPr>
          <w:sz w:val="24"/>
          <w:szCs w:val="24"/>
          <w:lang w:eastAsia="uk-UA"/>
        </w:rPr>
        <w:t xml:space="preserve">1 саше </w:t>
      </w:r>
      <w:proofErr w:type="spellStart"/>
      <w:r>
        <w:rPr>
          <w:sz w:val="24"/>
          <w:szCs w:val="24"/>
          <w:lang w:eastAsia="uk-UA"/>
        </w:rPr>
        <w:t>содержит</w:t>
      </w:r>
      <w:proofErr w:type="spellEnd"/>
      <w:r w:rsidRPr="008D1D87">
        <w:rPr>
          <w:sz w:val="24"/>
          <w:szCs w:val="24"/>
          <w:lang w:eastAsia="uk-UA"/>
        </w:rPr>
        <w:t xml:space="preserve"> </w:t>
      </w:r>
      <w:proofErr w:type="spellStart"/>
      <w:r w:rsidRPr="008D1D87">
        <w:rPr>
          <w:bCs/>
          <w:iCs/>
          <w:sz w:val="24"/>
          <w:szCs w:val="24"/>
          <w:lang w:eastAsia="uk-UA"/>
        </w:rPr>
        <w:t>глюкозам</w:t>
      </w:r>
      <w:r>
        <w:rPr>
          <w:bCs/>
          <w:iCs/>
          <w:sz w:val="24"/>
          <w:szCs w:val="24"/>
          <w:lang w:eastAsia="uk-UA"/>
        </w:rPr>
        <w:t>и</w:t>
      </w:r>
      <w:r w:rsidRPr="008D1D87">
        <w:rPr>
          <w:bCs/>
          <w:iCs/>
          <w:sz w:val="24"/>
          <w:szCs w:val="24"/>
          <w:lang w:eastAsia="uk-UA"/>
        </w:rPr>
        <w:t>н</w:t>
      </w:r>
      <w:r>
        <w:rPr>
          <w:bCs/>
          <w:iCs/>
          <w:sz w:val="24"/>
          <w:szCs w:val="24"/>
          <w:lang w:eastAsia="uk-UA"/>
        </w:rPr>
        <w:t>а</w:t>
      </w:r>
      <w:proofErr w:type="spellEnd"/>
      <w:r w:rsidRPr="008D1D87">
        <w:rPr>
          <w:bCs/>
          <w:iCs/>
          <w:sz w:val="24"/>
          <w:szCs w:val="24"/>
          <w:lang w:eastAsia="uk-UA"/>
        </w:rPr>
        <w:t xml:space="preserve"> </w:t>
      </w:r>
      <w:proofErr w:type="spellStart"/>
      <w:r w:rsidRPr="008D1D87">
        <w:rPr>
          <w:bCs/>
          <w:iCs/>
          <w:sz w:val="24"/>
          <w:szCs w:val="24"/>
          <w:lang w:eastAsia="uk-UA"/>
        </w:rPr>
        <w:t>сульфат</w:t>
      </w:r>
      <w:r>
        <w:rPr>
          <w:bCs/>
          <w:iCs/>
          <w:sz w:val="24"/>
          <w:szCs w:val="24"/>
          <w:lang w:eastAsia="uk-UA"/>
        </w:rPr>
        <w:t>а</w:t>
      </w:r>
      <w:proofErr w:type="spellEnd"/>
      <w:r w:rsidRPr="008D1D87">
        <w:rPr>
          <w:bCs/>
          <w:iCs/>
          <w:sz w:val="24"/>
          <w:szCs w:val="24"/>
          <w:lang w:eastAsia="uk-UA"/>
        </w:rPr>
        <w:t xml:space="preserve"> </w:t>
      </w:r>
      <w:proofErr w:type="spellStart"/>
      <w:r>
        <w:rPr>
          <w:bCs/>
          <w:iCs/>
          <w:sz w:val="24"/>
          <w:szCs w:val="24"/>
          <w:lang w:eastAsia="uk-UA"/>
        </w:rPr>
        <w:t>натриевой</w:t>
      </w:r>
      <w:proofErr w:type="spellEnd"/>
      <w:r>
        <w:rPr>
          <w:bCs/>
          <w:iCs/>
          <w:sz w:val="24"/>
          <w:szCs w:val="24"/>
          <w:lang w:eastAsia="uk-UA"/>
        </w:rPr>
        <w:t xml:space="preserve"> соли в </w:t>
      </w:r>
      <w:proofErr w:type="spellStart"/>
      <w:r>
        <w:rPr>
          <w:bCs/>
          <w:iCs/>
          <w:sz w:val="24"/>
          <w:szCs w:val="24"/>
          <w:lang w:eastAsia="uk-UA"/>
        </w:rPr>
        <w:t>пересчете</w:t>
      </w:r>
      <w:proofErr w:type="spellEnd"/>
      <w:r>
        <w:rPr>
          <w:bCs/>
          <w:iCs/>
          <w:sz w:val="24"/>
          <w:szCs w:val="24"/>
          <w:lang w:eastAsia="uk-UA"/>
        </w:rPr>
        <w:t xml:space="preserve"> на 100 % </w:t>
      </w:r>
      <w:proofErr w:type="spellStart"/>
      <w:r>
        <w:rPr>
          <w:bCs/>
          <w:iCs/>
          <w:sz w:val="24"/>
          <w:szCs w:val="24"/>
          <w:lang w:eastAsia="uk-UA"/>
        </w:rPr>
        <w:t>вещество</w:t>
      </w:r>
      <w:proofErr w:type="spellEnd"/>
      <w:r w:rsidR="00EC0113">
        <w:rPr>
          <w:bCs/>
          <w:iCs/>
          <w:sz w:val="24"/>
          <w:szCs w:val="24"/>
          <w:lang w:eastAsia="uk-UA"/>
        </w:rPr>
        <w:t xml:space="preserve"> </w:t>
      </w:r>
      <w:r w:rsidR="00EC0113" w:rsidRPr="000F621A">
        <w:rPr>
          <w:bCs/>
          <w:iCs/>
          <w:sz w:val="24"/>
          <w:szCs w:val="24"/>
          <w:lang w:eastAsia="uk-UA"/>
        </w:rPr>
        <w:sym w:font="Symbol" w:char="F02D"/>
      </w:r>
      <w:r w:rsidR="00EC0113" w:rsidRPr="000F621A">
        <w:rPr>
          <w:bCs/>
          <w:iCs/>
          <w:sz w:val="24"/>
          <w:szCs w:val="24"/>
          <w:lang w:eastAsia="uk-UA"/>
        </w:rPr>
        <w:t xml:space="preserve"> </w:t>
      </w:r>
      <w:r w:rsidR="005A5450">
        <w:rPr>
          <w:bCs/>
          <w:iCs/>
          <w:sz w:val="24"/>
          <w:szCs w:val="24"/>
          <w:lang w:val="ru-RU" w:eastAsia="uk-UA"/>
        </w:rPr>
        <w:t xml:space="preserve">          </w:t>
      </w:r>
      <w:r w:rsidRPr="008D1D87">
        <w:rPr>
          <w:bCs/>
          <w:iCs/>
          <w:sz w:val="24"/>
          <w:szCs w:val="24"/>
          <w:lang w:eastAsia="uk-UA"/>
        </w:rPr>
        <w:t>1</w:t>
      </w:r>
      <w:r>
        <w:rPr>
          <w:bCs/>
          <w:iCs/>
          <w:sz w:val="24"/>
          <w:szCs w:val="24"/>
          <w:lang w:eastAsia="uk-UA"/>
        </w:rPr>
        <w:t>,</w:t>
      </w:r>
      <w:r w:rsidRPr="008D1D87">
        <w:rPr>
          <w:bCs/>
          <w:iCs/>
          <w:sz w:val="24"/>
          <w:szCs w:val="24"/>
          <w:lang w:eastAsia="uk-UA"/>
        </w:rPr>
        <w:t xml:space="preserve">884 г, </w:t>
      </w:r>
      <w:r>
        <w:rPr>
          <w:bCs/>
          <w:iCs/>
          <w:sz w:val="24"/>
          <w:szCs w:val="24"/>
          <w:lang w:eastAsia="uk-UA"/>
        </w:rPr>
        <w:t xml:space="preserve">в </w:t>
      </w:r>
      <w:proofErr w:type="spellStart"/>
      <w:r>
        <w:rPr>
          <w:bCs/>
          <w:iCs/>
          <w:sz w:val="24"/>
          <w:szCs w:val="24"/>
          <w:lang w:eastAsia="uk-UA"/>
        </w:rPr>
        <w:t>пересчете</w:t>
      </w:r>
      <w:proofErr w:type="spellEnd"/>
      <w:r>
        <w:rPr>
          <w:bCs/>
          <w:iCs/>
          <w:sz w:val="24"/>
          <w:szCs w:val="24"/>
          <w:lang w:eastAsia="uk-UA"/>
        </w:rPr>
        <w:t xml:space="preserve"> на </w:t>
      </w:r>
      <w:proofErr w:type="spellStart"/>
      <w:r w:rsidRPr="008D1D87">
        <w:rPr>
          <w:bCs/>
          <w:iCs/>
          <w:sz w:val="24"/>
          <w:szCs w:val="24"/>
          <w:lang w:eastAsia="uk-UA"/>
        </w:rPr>
        <w:t>глюкозам</w:t>
      </w:r>
      <w:r>
        <w:rPr>
          <w:bCs/>
          <w:iCs/>
          <w:sz w:val="24"/>
          <w:szCs w:val="24"/>
          <w:lang w:eastAsia="uk-UA"/>
        </w:rPr>
        <w:t>и</w:t>
      </w:r>
      <w:r w:rsidRPr="008D1D87">
        <w:rPr>
          <w:bCs/>
          <w:iCs/>
          <w:sz w:val="24"/>
          <w:szCs w:val="24"/>
          <w:lang w:eastAsia="uk-UA"/>
        </w:rPr>
        <w:t>н</w:t>
      </w:r>
      <w:r>
        <w:rPr>
          <w:bCs/>
          <w:iCs/>
          <w:sz w:val="24"/>
          <w:szCs w:val="24"/>
          <w:lang w:eastAsia="uk-UA"/>
        </w:rPr>
        <w:t>а</w:t>
      </w:r>
      <w:proofErr w:type="spellEnd"/>
      <w:r w:rsidRPr="008D1D87">
        <w:rPr>
          <w:bCs/>
          <w:iCs/>
          <w:sz w:val="24"/>
          <w:szCs w:val="24"/>
          <w:lang w:eastAsia="uk-UA"/>
        </w:rPr>
        <w:t xml:space="preserve"> сульфат </w:t>
      </w:r>
      <w:r w:rsidR="00EC0113" w:rsidRPr="000F621A">
        <w:rPr>
          <w:bCs/>
          <w:iCs/>
          <w:sz w:val="24"/>
          <w:szCs w:val="24"/>
          <w:lang w:eastAsia="uk-UA"/>
        </w:rPr>
        <w:sym w:font="Symbol" w:char="F02D"/>
      </w:r>
      <w:r w:rsidR="00EC0113" w:rsidRPr="000F621A">
        <w:rPr>
          <w:bCs/>
          <w:iCs/>
          <w:sz w:val="24"/>
          <w:szCs w:val="24"/>
          <w:lang w:eastAsia="uk-UA"/>
        </w:rPr>
        <w:t xml:space="preserve"> </w:t>
      </w:r>
      <w:r w:rsidRPr="008D1D87">
        <w:rPr>
          <w:bCs/>
          <w:iCs/>
          <w:sz w:val="24"/>
          <w:szCs w:val="24"/>
          <w:lang w:eastAsia="uk-UA"/>
        </w:rPr>
        <w:t>1</w:t>
      </w:r>
      <w:r>
        <w:rPr>
          <w:bCs/>
          <w:iCs/>
          <w:sz w:val="24"/>
          <w:szCs w:val="24"/>
          <w:lang w:eastAsia="uk-UA"/>
        </w:rPr>
        <w:t>,</w:t>
      </w:r>
      <w:r w:rsidR="005A5450">
        <w:rPr>
          <w:bCs/>
          <w:iCs/>
          <w:sz w:val="24"/>
          <w:szCs w:val="24"/>
          <w:lang w:eastAsia="uk-UA"/>
        </w:rPr>
        <w:t>5</w:t>
      </w:r>
      <w:r w:rsidRPr="008D1D87">
        <w:rPr>
          <w:bCs/>
          <w:iCs/>
          <w:sz w:val="24"/>
          <w:szCs w:val="24"/>
          <w:lang w:eastAsia="uk-UA"/>
        </w:rPr>
        <w:t xml:space="preserve"> г;</w:t>
      </w:r>
    </w:p>
    <w:p w:rsidR="000A2129" w:rsidRPr="008D1D87" w:rsidRDefault="000A2129" w:rsidP="000A2129">
      <w:pPr>
        <w:widowControl/>
        <w:tabs>
          <w:tab w:val="left" w:pos="4253"/>
          <w:tab w:val="left" w:pos="6237"/>
        </w:tabs>
        <w:autoSpaceDE/>
        <w:autoSpaceDN/>
        <w:adjustRightInd/>
        <w:spacing w:line="240" w:lineRule="auto"/>
        <w:rPr>
          <w:bCs/>
          <w:iCs/>
          <w:sz w:val="24"/>
          <w:szCs w:val="24"/>
          <w:lang w:eastAsia="uk-UA"/>
        </w:rPr>
      </w:pPr>
      <w:proofErr w:type="spellStart"/>
      <w:r>
        <w:rPr>
          <w:bCs/>
          <w:i/>
          <w:iCs/>
          <w:sz w:val="24"/>
          <w:szCs w:val="24"/>
          <w:lang w:eastAsia="uk-UA"/>
        </w:rPr>
        <w:t>вс</w:t>
      </w:r>
      <w:r w:rsidRPr="008D1D87">
        <w:rPr>
          <w:bCs/>
          <w:i/>
          <w:iCs/>
          <w:sz w:val="24"/>
          <w:szCs w:val="24"/>
          <w:lang w:eastAsia="uk-UA"/>
        </w:rPr>
        <w:t>пом</w:t>
      </w:r>
      <w:r>
        <w:rPr>
          <w:bCs/>
          <w:i/>
          <w:iCs/>
          <w:sz w:val="24"/>
          <w:szCs w:val="24"/>
          <w:lang w:eastAsia="uk-UA"/>
        </w:rPr>
        <w:t>огательн</w:t>
      </w:r>
      <w:proofErr w:type="spellEnd"/>
      <w:r>
        <w:rPr>
          <w:bCs/>
          <w:i/>
          <w:iCs/>
          <w:sz w:val="24"/>
          <w:szCs w:val="24"/>
          <w:lang w:val="ru-RU" w:eastAsia="uk-UA"/>
        </w:rPr>
        <w:t>ы</w:t>
      </w:r>
      <w:r>
        <w:rPr>
          <w:bCs/>
          <w:i/>
          <w:iCs/>
          <w:sz w:val="24"/>
          <w:szCs w:val="24"/>
          <w:lang w:eastAsia="uk-UA"/>
        </w:rPr>
        <w:t xml:space="preserve">е </w:t>
      </w:r>
      <w:proofErr w:type="spellStart"/>
      <w:r>
        <w:rPr>
          <w:bCs/>
          <w:i/>
          <w:iCs/>
          <w:sz w:val="24"/>
          <w:szCs w:val="24"/>
          <w:lang w:eastAsia="uk-UA"/>
        </w:rPr>
        <w:t>вещества</w:t>
      </w:r>
      <w:proofErr w:type="spellEnd"/>
      <w:r w:rsidRPr="008D1D87">
        <w:rPr>
          <w:bCs/>
          <w:iCs/>
          <w:sz w:val="24"/>
          <w:szCs w:val="24"/>
          <w:lang w:eastAsia="uk-UA"/>
        </w:rPr>
        <w:t xml:space="preserve">: </w:t>
      </w:r>
      <w:proofErr w:type="spellStart"/>
      <w:r w:rsidRPr="008D1D87">
        <w:rPr>
          <w:bCs/>
          <w:iCs/>
          <w:sz w:val="24"/>
          <w:szCs w:val="24"/>
          <w:lang w:eastAsia="uk-UA"/>
        </w:rPr>
        <w:t>аспартам</w:t>
      </w:r>
      <w:proofErr w:type="spellEnd"/>
      <w:r w:rsidRPr="008D1D87">
        <w:rPr>
          <w:bCs/>
          <w:iCs/>
          <w:sz w:val="24"/>
          <w:szCs w:val="24"/>
          <w:lang w:val="ru-RU" w:eastAsia="uk-UA"/>
        </w:rPr>
        <w:t xml:space="preserve"> (Е 951)</w:t>
      </w:r>
      <w:r w:rsidRPr="008D1D87">
        <w:rPr>
          <w:bCs/>
          <w:iCs/>
          <w:sz w:val="24"/>
          <w:szCs w:val="24"/>
          <w:lang w:eastAsia="uk-UA"/>
        </w:rPr>
        <w:t xml:space="preserve">, </w:t>
      </w:r>
      <w:proofErr w:type="spellStart"/>
      <w:r w:rsidRPr="008D1D87">
        <w:rPr>
          <w:bCs/>
          <w:iCs/>
          <w:sz w:val="24"/>
          <w:szCs w:val="24"/>
          <w:lang w:eastAsia="uk-UA"/>
        </w:rPr>
        <w:t>сорб</w:t>
      </w:r>
      <w:proofErr w:type="spellEnd"/>
      <w:r>
        <w:rPr>
          <w:bCs/>
          <w:iCs/>
          <w:sz w:val="24"/>
          <w:szCs w:val="24"/>
          <w:lang w:val="ru-RU" w:eastAsia="uk-UA"/>
        </w:rPr>
        <w:t>и</w:t>
      </w:r>
      <w:r w:rsidRPr="008D1D87">
        <w:rPr>
          <w:bCs/>
          <w:iCs/>
          <w:sz w:val="24"/>
          <w:szCs w:val="24"/>
          <w:lang w:eastAsia="uk-UA"/>
        </w:rPr>
        <w:t>т</w:t>
      </w:r>
      <w:r w:rsidRPr="008D1D87">
        <w:rPr>
          <w:bCs/>
          <w:iCs/>
          <w:sz w:val="24"/>
          <w:szCs w:val="24"/>
          <w:lang w:val="ru-RU" w:eastAsia="uk-UA"/>
        </w:rPr>
        <w:t xml:space="preserve"> (Е 420),</w:t>
      </w:r>
      <w:r w:rsidRPr="008D1D87">
        <w:rPr>
          <w:bCs/>
          <w:iCs/>
          <w:sz w:val="24"/>
          <w:szCs w:val="24"/>
          <w:lang w:eastAsia="uk-UA"/>
        </w:rPr>
        <w:t xml:space="preserve"> кислота лимонна</w:t>
      </w:r>
      <w:r>
        <w:rPr>
          <w:bCs/>
          <w:iCs/>
          <w:sz w:val="24"/>
          <w:szCs w:val="24"/>
          <w:lang w:val="ru-RU" w:eastAsia="uk-UA"/>
        </w:rPr>
        <w:t>я</w:t>
      </w:r>
      <w:r w:rsidRPr="008D1D87">
        <w:rPr>
          <w:bCs/>
          <w:iCs/>
          <w:sz w:val="24"/>
          <w:szCs w:val="24"/>
          <w:lang w:eastAsia="uk-UA"/>
        </w:rPr>
        <w:t xml:space="preserve"> безводна</w:t>
      </w:r>
      <w:r>
        <w:rPr>
          <w:bCs/>
          <w:iCs/>
          <w:sz w:val="24"/>
          <w:szCs w:val="24"/>
          <w:lang w:val="ru-RU" w:eastAsia="uk-UA"/>
        </w:rPr>
        <w:t>я</w:t>
      </w:r>
      <w:r w:rsidRPr="008D1D87">
        <w:rPr>
          <w:bCs/>
          <w:iCs/>
          <w:sz w:val="24"/>
          <w:szCs w:val="24"/>
          <w:lang w:eastAsia="uk-UA"/>
        </w:rPr>
        <w:t xml:space="preserve">, </w:t>
      </w:r>
      <w:proofErr w:type="spellStart"/>
      <w:r>
        <w:rPr>
          <w:bCs/>
          <w:iCs/>
          <w:sz w:val="24"/>
          <w:szCs w:val="24"/>
          <w:lang w:eastAsia="uk-UA"/>
        </w:rPr>
        <w:t>пол</w:t>
      </w:r>
      <w:r>
        <w:rPr>
          <w:bCs/>
          <w:iCs/>
          <w:sz w:val="24"/>
          <w:szCs w:val="24"/>
          <w:lang w:val="ru-RU" w:eastAsia="uk-UA"/>
        </w:rPr>
        <w:t>иэ</w:t>
      </w:r>
      <w:r>
        <w:rPr>
          <w:bCs/>
          <w:iCs/>
          <w:sz w:val="24"/>
          <w:szCs w:val="24"/>
          <w:lang w:eastAsia="uk-UA"/>
        </w:rPr>
        <w:t>тиленгл</w:t>
      </w:r>
      <w:proofErr w:type="spellEnd"/>
      <w:r>
        <w:rPr>
          <w:bCs/>
          <w:iCs/>
          <w:sz w:val="24"/>
          <w:szCs w:val="24"/>
          <w:lang w:val="ru-RU" w:eastAsia="uk-UA"/>
        </w:rPr>
        <w:t>и</w:t>
      </w:r>
      <w:r>
        <w:rPr>
          <w:bCs/>
          <w:iCs/>
          <w:sz w:val="24"/>
          <w:szCs w:val="24"/>
          <w:lang w:eastAsia="uk-UA"/>
        </w:rPr>
        <w:t>коль (</w:t>
      </w:r>
      <w:proofErr w:type="spellStart"/>
      <w:r w:rsidRPr="008D1D87">
        <w:rPr>
          <w:bCs/>
          <w:iCs/>
          <w:sz w:val="24"/>
          <w:szCs w:val="24"/>
          <w:lang w:eastAsia="uk-UA"/>
        </w:rPr>
        <w:t>макрогол</w:t>
      </w:r>
      <w:proofErr w:type="spellEnd"/>
      <w:r>
        <w:rPr>
          <w:bCs/>
          <w:iCs/>
          <w:sz w:val="24"/>
          <w:szCs w:val="24"/>
          <w:lang w:eastAsia="uk-UA"/>
        </w:rPr>
        <w:t>)</w:t>
      </w:r>
      <w:r w:rsidRPr="008D1D87">
        <w:rPr>
          <w:bCs/>
          <w:iCs/>
          <w:sz w:val="24"/>
          <w:szCs w:val="24"/>
          <w:lang w:eastAsia="uk-UA"/>
        </w:rPr>
        <w:t xml:space="preserve"> 4000.</w:t>
      </w:r>
    </w:p>
    <w:p w:rsidR="000A2129" w:rsidRPr="009745D6" w:rsidRDefault="000A2129" w:rsidP="000A2129">
      <w:pPr>
        <w:spacing w:line="240" w:lineRule="auto"/>
        <w:rPr>
          <w:b/>
          <w:sz w:val="24"/>
          <w:szCs w:val="24"/>
        </w:rPr>
      </w:pPr>
    </w:p>
    <w:p w:rsidR="000A2129" w:rsidRPr="00CB2CC7" w:rsidRDefault="000A2129" w:rsidP="000A2129">
      <w:pPr>
        <w:spacing w:line="240" w:lineRule="auto"/>
        <w:rPr>
          <w:sz w:val="24"/>
          <w:szCs w:val="24"/>
          <w:lang w:eastAsia="uk-UA"/>
        </w:rPr>
      </w:pPr>
      <w:r w:rsidRPr="00CC06E4">
        <w:rPr>
          <w:b/>
          <w:sz w:val="24"/>
          <w:szCs w:val="24"/>
          <w:lang w:val="ru-RU"/>
        </w:rPr>
        <w:t>Лекарственная</w:t>
      </w:r>
      <w:r w:rsidRPr="00CC06E4">
        <w:rPr>
          <w:b/>
          <w:sz w:val="24"/>
          <w:szCs w:val="24"/>
        </w:rPr>
        <w:t xml:space="preserve"> форма.</w:t>
      </w:r>
      <w:r w:rsidRPr="00CC06E4">
        <w:rPr>
          <w:sz w:val="24"/>
          <w:szCs w:val="24"/>
        </w:rPr>
        <w:t xml:space="preserve"> </w:t>
      </w:r>
      <w:r w:rsidRPr="00CB2CC7">
        <w:rPr>
          <w:sz w:val="24"/>
          <w:szCs w:val="24"/>
          <w:lang w:eastAsia="uk-UA"/>
        </w:rPr>
        <w:t>Порошок для орального р</w:t>
      </w:r>
      <w:r>
        <w:rPr>
          <w:sz w:val="24"/>
          <w:szCs w:val="24"/>
          <w:lang w:eastAsia="uk-UA"/>
        </w:rPr>
        <w:t>а</w:t>
      </w:r>
      <w:r>
        <w:rPr>
          <w:sz w:val="24"/>
          <w:szCs w:val="24"/>
          <w:lang w:val="ru-RU" w:eastAsia="uk-UA"/>
        </w:rPr>
        <w:t>створа</w:t>
      </w:r>
      <w:r w:rsidRPr="00CB2CC7">
        <w:rPr>
          <w:sz w:val="24"/>
          <w:szCs w:val="24"/>
          <w:lang w:eastAsia="uk-UA"/>
        </w:rPr>
        <w:t>.</w:t>
      </w:r>
    </w:p>
    <w:p w:rsidR="000A2129" w:rsidRPr="00CB2CC7" w:rsidRDefault="000A2129" w:rsidP="000A2129">
      <w:pPr>
        <w:spacing w:line="240" w:lineRule="auto"/>
        <w:rPr>
          <w:noProof/>
          <w:sz w:val="24"/>
          <w:szCs w:val="24"/>
          <w:lang w:eastAsia="uk-UA"/>
        </w:rPr>
      </w:pPr>
      <w:r w:rsidRPr="00CC06E4">
        <w:rPr>
          <w:i/>
          <w:sz w:val="24"/>
          <w:szCs w:val="24"/>
          <w:lang w:val="ru-RU"/>
        </w:rPr>
        <w:t>Основные физико-химические свойства:</w:t>
      </w:r>
      <w:r w:rsidRPr="00CC06E4">
        <w:rPr>
          <w:i/>
          <w:sz w:val="24"/>
          <w:szCs w:val="24"/>
        </w:rPr>
        <w:t xml:space="preserve"> </w:t>
      </w:r>
      <w:r>
        <w:rPr>
          <w:sz w:val="24"/>
          <w:szCs w:val="24"/>
        </w:rPr>
        <w:t xml:space="preserve">на момент </w:t>
      </w:r>
      <w:r>
        <w:rPr>
          <w:sz w:val="24"/>
          <w:szCs w:val="24"/>
          <w:lang w:val="ru-RU"/>
        </w:rPr>
        <w:t xml:space="preserve">выпуска: </w:t>
      </w:r>
      <w:r w:rsidRPr="00CB2CC7">
        <w:rPr>
          <w:noProof/>
          <w:sz w:val="24"/>
          <w:szCs w:val="24"/>
          <w:lang w:eastAsia="uk-UA"/>
        </w:rPr>
        <w:t>кристал</w:t>
      </w:r>
      <w:r>
        <w:rPr>
          <w:noProof/>
          <w:sz w:val="24"/>
          <w:szCs w:val="24"/>
          <w:lang w:val="ru-RU" w:eastAsia="uk-UA"/>
        </w:rPr>
        <w:t>ли</w:t>
      </w:r>
      <w:r w:rsidRPr="00CB2CC7">
        <w:rPr>
          <w:noProof/>
          <w:sz w:val="24"/>
          <w:szCs w:val="24"/>
          <w:lang w:eastAsia="uk-UA"/>
        </w:rPr>
        <w:t>ч</w:t>
      </w:r>
      <w:r>
        <w:rPr>
          <w:noProof/>
          <w:sz w:val="24"/>
          <w:szCs w:val="24"/>
          <w:lang w:val="ru-RU" w:eastAsia="uk-UA"/>
        </w:rPr>
        <w:t>еский</w:t>
      </w:r>
      <w:r w:rsidRPr="00CB2CC7">
        <w:rPr>
          <w:noProof/>
          <w:sz w:val="24"/>
          <w:szCs w:val="24"/>
          <w:lang w:eastAsia="uk-UA"/>
        </w:rPr>
        <w:t xml:space="preserve"> порошок б</w:t>
      </w:r>
      <w:r>
        <w:rPr>
          <w:noProof/>
          <w:sz w:val="24"/>
          <w:szCs w:val="24"/>
          <w:lang w:val="ru-RU" w:eastAsia="uk-UA"/>
        </w:rPr>
        <w:t>е</w:t>
      </w:r>
      <w:r>
        <w:rPr>
          <w:noProof/>
          <w:sz w:val="24"/>
          <w:szCs w:val="24"/>
          <w:lang w:eastAsia="uk-UA"/>
        </w:rPr>
        <w:t>л</w:t>
      </w:r>
      <w:r>
        <w:rPr>
          <w:noProof/>
          <w:sz w:val="24"/>
          <w:szCs w:val="24"/>
          <w:lang w:val="ru-RU" w:eastAsia="uk-UA"/>
        </w:rPr>
        <w:t>ого или почти белого цвета</w:t>
      </w:r>
      <w:r w:rsidRPr="00CB2CC7">
        <w:rPr>
          <w:noProof/>
          <w:sz w:val="24"/>
          <w:szCs w:val="24"/>
          <w:lang w:eastAsia="uk-UA"/>
        </w:rPr>
        <w:t xml:space="preserve"> без запах</w:t>
      </w:r>
      <w:r>
        <w:rPr>
          <w:noProof/>
          <w:sz w:val="24"/>
          <w:szCs w:val="24"/>
          <w:lang w:val="ru-RU" w:eastAsia="uk-UA"/>
        </w:rPr>
        <w:t>а; на протяжении срока годности: кристаллический порошок белого или почти белого цвета без запаха. Допускается наличие вкраплений или комочков светло-коричневого цвета</w:t>
      </w:r>
      <w:r w:rsidRPr="00CB2CC7">
        <w:rPr>
          <w:noProof/>
          <w:sz w:val="24"/>
          <w:szCs w:val="24"/>
          <w:lang w:eastAsia="uk-UA"/>
        </w:rPr>
        <w:t>.</w:t>
      </w:r>
    </w:p>
    <w:p w:rsidR="000A2129" w:rsidRPr="00CC06E4" w:rsidRDefault="000A2129" w:rsidP="000A2129">
      <w:pPr>
        <w:pStyle w:val="FR2"/>
        <w:spacing w:line="240" w:lineRule="auto"/>
        <w:jc w:val="both"/>
        <w:rPr>
          <w:rFonts w:ascii="Times New Roman" w:hAnsi="Times New Roman" w:cs="Times New Roman"/>
        </w:rPr>
      </w:pPr>
    </w:p>
    <w:p w:rsidR="000A2129" w:rsidRPr="00CB2CC7" w:rsidRDefault="000A2129" w:rsidP="000A2129">
      <w:pPr>
        <w:spacing w:line="240" w:lineRule="auto"/>
        <w:rPr>
          <w:sz w:val="24"/>
          <w:szCs w:val="24"/>
          <w:lang w:eastAsia="uk-UA"/>
        </w:rPr>
      </w:pPr>
      <w:proofErr w:type="spellStart"/>
      <w:r w:rsidRPr="00CC06E4">
        <w:rPr>
          <w:b/>
          <w:sz w:val="24"/>
          <w:szCs w:val="24"/>
        </w:rPr>
        <w:t>Фармакотерапевтичеcкая</w:t>
      </w:r>
      <w:proofErr w:type="spellEnd"/>
      <w:r w:rsidRPr="00CC06E4">
        <w:rPr>
          <w:b/>
          <w:sz w:val="24"/>
          <w:szCs w:val="24"/>
        </w:rPr>
        <w:t xml:space="preserve"> </w:t>
      </w:r>
      <w:r w:rsidRPr="00CC06E4">
        <w:rPr>
          <w:b/>
          <w:sz w:val="24"/>
          <w:szCs w:val="24"/>
          <w:lang w:val="ru-RU"/>
        </w:rPr>
        <w:t>группа</w:t>
      </w:r>
      <w:r w:rsidRPr="00CC06E4">
        <w:rPr>
          <w:b/>
          <w:sz w:val="24"/>
          <w:szCs w:val="24"/>
        </w:rPr>
        <w:t xml:space="preserve">. </w:t>
      </w:r>
      <w:proofErr w:type="spellStart"/>
      <w:r w:rsidR="00EC0113" w:rsidRPr="00EC0113">
        <w:rPr>
          <w:sz w:val="24"/>
          <w:szCs w:val="24"/>
        </w:rPr>
        <w:t>Другие</w:t>
      </w:r>
      <w:proofErr w:type="spellEnd"/>
      <w:r w:rsidR="00EC0113" w:rsidRPr="00EC0113">
        <w:rPr>
          <w:sz w:val="24"/>
          <w:szCs w:val="24"/>
        </w:rPr>
        <w:t xml:space="preserve"> </w:t>
      </w:r>
      <w:proofErr w:type="spellStart"/>
      <w:r w:rsidR="00EC0113" w:rsidRPr="00EC0113">
        <w:rPr>
          <w:sz w:val="24"/>
          <w:szCs w:val="24"/>
          <w:lang w:eastAsia="uk-UA"/>
        </w:rPr>
        <w:t>н</w:t>
      </w:r>
      <w:r w:rsidRPr="00EC0113">
        <w:rPr>
          <w:sz w:val="24"/>
          <w:szCs w:val="24"/>
          <w:lang w:eastAsia="uk-UA"/>
        </w:rPr>
        <w:t>естеро</w:t>
      </w:r>
      <w:proofErr w:type="spellEnd"/>
      <w:r w:rsidRPr="00EC0113">
        <w:rPr>
          <w:sz w:val="24"/>
          <w:szCs w:val="24"/>
          <w:lang w:val="ru-RU" w:eastAsia="uk-UA"/>
        </w:rPr>
        <w:t>и</w:t>
      </w:r>
      <w:proofErr w:type="spellStart"/>
      <w:r w:rsidRPr="00EC0113">
        <w:rPr>
          <w:sz w:val="24"/>
          <w:szCs w:val="24"/>
          <w:lang w:eastAsia="uk-UA"/>
        </w:rPr>
        <w:t>дн</w:t>
      </w:r>
      <w:r w:rsidRPr="00EC0113">
        <w:rPr>
          <w:sz w:val="24"/>
          <w:szCs w:val="24"/>
          <w:lang w:val="ru-RU" w:eastAsia="uk-UA"/>
        </w:rPr>
        <w:t>ые</w:t>
      </w:r>
      <w:proofErr w:type="spellEnd"/>
      <w:r w:rsidRPr="00EC0113">
        <w:rPr>
          <w:sz w:val="24"/>
          <w:szCs w:val="24"/>
          <w:lang w:eastAsia="uk-UA"/>
        </w:rPr>
        <w:t xml:space="preserve"> </w:t>
      </w:r>
      <w:r w:rsidRPr="00CB2CC7">
        <w:rPr>
          <w:sz w:val="24"/>
          <w:szCs w:val="24"/>
          <w:lang w:eastAsia="uk-UA"/>
        </w:rPr>
        <w:t>проти</w:t>
      </w:r>
      <w:proofErr w:type="spellStart"/>
      <w:r>
        <w:rPr>
          <w:sz w:val="24"/>
          <w:szCs w:val="24"/>
          <w:lang w:val="ru-RU" w:eastAsia="uk-UA"/>
        </w:rPr>
        <w:t>вовоспалительные</w:t>
      </w:r>
      <w:proofErr w:type="spellEnd"/>
      <w:r w:rsidRPr="00CB2CC7">
        <w:rPr>
          <w:sz w:val="24"/>
          <w:szCs w:val="24"/>
          <w:lang w:eastAsia="uk-UA"/>
        </w:rPr>
        <w:t xml:space="preserve"> </w:t>
      </w:r>
      <w:r>
        <w:rPr>
          <w:sz w:val="24"/>
          <w:szCs w:val="24"/>
          <w:lang w:val="ru-RU" w:eastAsia="uk-UA"/>
        </w:rPr>
        <w:t>и</w:t>
      </w:r>
      <w:r w:rsidRPr="00CB2CC7">
        <w:rPr>
          <w:sz w:val="24"/>
          <w:szCs w:val="24"/>
          <w:lang w:eastAsia="uk-UA"/>
        </w:rPr>
        <w:t xml:space="preserve"> проти</w:t>
      </w:r>
      <w:r>
        <w:rPr>
          <w:sz w:val="24"/>
          <w:szCs w:val="24"/>
          <w:lang w:val="ru-RU" w:eastAsia="uk-UA"/>
        </w:rPr>
        <w:t>во</w:t>
      </w:r>
      <w:proofErr w:type="spellStart"/>
      <w:r w:rsidRPr="00CB2CC7">
        <w:rPr>
          <w:sz w:val="24"/>
          <w:szCs w:val="24"/>
          <w:lang w:eastAsia="uk-UA"/>
        </w:rPr>
        <w:t>ревматич</w:t>
      </w:r>
      <w:r>
        <w:rPr>
          <w:sz w:val="24"/>
          <w:szCs w:val="24"/>
          <w:lang w:val="ru-RU" w:eastAsia="uk-UA"/>
        </w:rPr>
        <w:t>еские</w:t>
      </w:r>
      <w:proofErr w:type="spellEnd"/>
      <w:r>
        <w:rPr>
          <w:sz w:val="24"/>
          <w:szCs w:val="24"/>
          <w:lang w:val="ru-RU" w:eastAsia="uk-UA"/>
        </w:rPr>
        <w:t xml:space="preserve"> средства</w:t>
      </w:r>
      <w:r w:rsidRPr="00CB2CC7">
        <w:rPr>
          <w:sz w:val="24"/>
          <w:szCs w:val="24"/>
          <w:lang w:eastAsia="uk-UA"/>
        </w:rPr>
        <w:t xml:space="preserve">. </w:t>
      </w:r>
      <w:r w:rsidRPr="00CB2CC7">
        <w:rPr>
          <w:bCs/>
          <w:sz w:val="24"/>
          <w:szCs w:val="24"/>
          <w:lang w:eastAsia="uk-UA"/>
        </w:rPr>
        <w:t>Код АТХ</w:t>
      </w:r>
      <w:r w:rsidRPr="00CB2CC7">
        <w:rPr>
          <w:b/>
          <w:bCs/>
          <w:sz w:val="24"/>
          <w:szCs w:val="24"/>
          <w:lang w:eastAsia="uk-UA"/>
        </w:rPr>
        <w:t xml:space="preserve"> </w:t>
      </w:r>
      <w:r w:rsidRPr="00CB2CC7">
        <w:rPr>
          <w:sz w:val="24"/>
          <w:szCs w:val="24"/>
          <w:lang w:eastAsia="uk-UA"/>
        </w:rPr>
        <w:t>М01А Х05.</w:t>
      </w:r>
    </w:p>
    <w:p w:rsidR="000A2129" w:rsidRPr="00CC06E4" w:rsidRDefault="000A2129" w:rsidP="000A2129">
      <w:pPr>
        <w:spacing w:line="240" w:lineRule="auto"/>
        <w:rPr>
          <w:sz w:val="24"/>
          <w:szCs w:val="24"/>
          <w:lang w:val="ru-RU"/>
        </w:rPr>
      </w:pPr>
    </w:p>
    <w:p w:rsidR="000A2129" w:rsidRPr="00CC06E4" w:rsidRDefault="000A2129" w:rsidP="000A2129">
      <w:pPr>
        <w:spacing w:line="240" w:lineRule="auto"/>
        <w:rPr>
          <w:b/>
          <w:i/>
          <w:sz w:val="24"/>
          <w:szCs w:val="24"/>
        </w:rPr>
      </w:pPr>
      <w:r w:rsidRPr="00CC06E4">
        <w:rPr>
          <w:b/>
          <w:i/>
          <w:sz w:val="24"/>
          <w:szCs w:val="24"/>
          <w:lang w:val="ru-RU"/>
        </w:rPr>
        <w:t>Фармакологические свойства</w:t>
      </w:r>
      <w:r w:rsidRPr="00CC06E4">
        <w:rPr>
          <w:b/>
          <w:i/>
          <w:sz w:val="24"/>
          <w:szCs w:val="24"/>
        </w:rPr>
        <w:t>.</w:t>
      </w:r>
    </w:p>
    <w:p w:rsidR="000A2129" w:rsidRPr="00CC06E4" w:rsidRDefault="000A2129" w:rsidP="000A2129">
      <w:pPr>
        <w:spacing w:line="240" w:lineRule="auto"/>
        <w:rPr>
          <w:sz w:val="24"/>
          <w:szCs w:val="24"/>
        </w:rPr>
      </w:pPr>
      <w:proofErr w:type="spellStart"/>
      <w:r w:rsidRPr="00CC06E4">
        <w:rPr>
          <w:i/>
          <w:sz w:val="24"/>
          <w:szCs w:val="24"/>
        </w:rPr>
        <w:t>Фармакодинам</w:t>
      </w:r>
      <w:proofErr w:type="spellEnd"/>
      <w:r w:rsidRPr="00CC06E4">
        <w:rPr>
          <w:i/>
          <w:sz w:val="24"/>
          <w:szCs w:val="24"/>
          <w:lang w:val="ru-RU"/>
        </w:rPr>
        <w:t>и</w:t>
      </w:r>
      <w:r w:rsidRPr="00CC06E4">
        <w:rPr>
          <w:i/>
          <w:sz w:val="24"/>
          <w:szCs w:val="24"/>
        </w:rPr>
        <w:t>ка.</w:t>
      </w:r>
      <w:r w:rsidRPr="00CC06E4">
        <w:rPr>
          <w:sz w:val="24"/>
          <w:szCs w:val="24"/>
        </w:rPr>
        <w:t xml:space="preserve"> </w:t>
      </w:r>
    </w:p>
    <w:p w:rsidR="000A2129" w:rsidRPr="008D1D87" w:rsidRDefault="000A2129" w:rsidP="000A2129">
      <w:pPr>
        <w:widowControl/>
        <w:autoSpaceDE/>
        <w:autoSpaceDN/>
        <w:adjustRightInd/>
        <w:spacing w:line="240" w:lineRule="auto"/>
        <w:rPr>
          <w:sz w:val="24"/>
          <w:szCs w:val="24"/>
          <w:lang w:eastAsia="uk-UA"/>
        </w:rPr>
      </w:pPr>
      <w:proofErr w:type="spellStart"/>
      <w:r w:rsidRPr="008D1D87">
        <w:rPr>
          <w:sz w:val="24"/>
          <w:szCs w:val="24"/>
          <w:lang w:eastAsia="uk-UA"/>
        </w:rPr>
        <w:t>Активн</w:t>
      </w:r>
      <w:r w:rsidRPr="006545A1">
        <w:rPr>
          <w:sz w:val="24"/>
          <w:szCs w:val="24"/>
          <w:lang w:eastAsia="uk-UA"/>
        </w:rPr>
        <w:t>ы</w:t>
      </w:r>
      <w:r w:rsidRPr="008D1D87">
        <w:rPr>
          <w:sz w:val="24"/>
          <w:szCs w:val="24"/>
          <w:lang w:eastAsia="uk-UA"/>
        </w:rPr>
        <w:t>й</w:t>
      </w:r>
      <w:proofErr w:type="spellEnd"/>
      <w:r w:rsidRPr="008D1D87">
        <w:rPr>
          <w:sz w:val="24"/>
          <w:szCs w:val="24"/>
          <w:lang w:eastAsia="uk-UA"/>
        </w:rPr>
        <w:t xml:space="preserve"> </w:t>
      </w:r>
      <w:proofErr w:type="spellStart"/>
      <w:r w:rsidRPr="006545A1">
        <w:rPr>
          <w:sz w:val="24"/>
          <w:szCs w:val="24"/>
          <w:lang w:eastAsia="uk-UA"/>
        </w:rPr>
        <w:t>и</w:t>
      </w:r>
      <w:r w:rsidRPr="008D1D87">
        <w:rPr>
          <w:sz w:val="24"/>
          <w:szCs w:val="24"/>
          <w:lang w:eastAsia="uk-UA"/>
        </w:rPr>
        <w:t>нгред</w:t>
      </w:r>
      <w:r w:rsidRPr="006545A1">
        <w:rPr>
          <w:sz w:val="24"/>
          <w:szCs w:val="24"/>
          <w:lang w:eastAsia="uk-UA"/>
        </w:rPr>
        <w:t>ие</w:t>
      </w:r>
      <w:r w:rsidRPr="008D1D87">
        <w:rPr>
          <w:sz w:val="24"/>
          <w:szCs w:val="24"/>
          <w:lang w:eastAsia="uk-UA"/>
        </w:rPr>
        <w:t>нт</w:t>
      </w:r>
      <w:proofErr w:type="spellEnd"/>
      <w:r w:rsidRPr="008D1D87">
        <w:rPr>
          <w:sz w:val="24"/>
          <w:szCs w:val="24"/>
          <w:lang w:eastAsia="uk-UA"/>
        </w:rPr>
        <w:t xml:space="preserve"> </w:t>
      </w:r>
      <w:r w:rsidRPr="008D1D87">
        <w:rPr>
          <w:rFonts w:ascii="Arial" w:hAnsi="Arial" w:cs="Arial"/>
          <w:sz w:val="20"/>
          <w:szCs w:val="20"/>
          <w:lang w:eastAsia="uk-UA"/>
        </w:rPr>
        <w:t>–</w:t>
      </w:r>
      <w:r w:rsidRPr="008D1D87">
        <w:rPr>
          <w:sz w:val="24"/>
          <w:szCs w:val="24"/>
          <w:lang w:eastAsia="uk-UA"/>
        </w:rPr>
        <w:t xml:space="preserve"> с</w:t>
      </w:r>
      <w:r w:rsidRPr="006545A1">
        <w:rPr>
          <w:sz w:val="24"/>
          <w:szCs w:val="24"/>
          <w:lang w:eastAsia="uk-UA"/>
        </w:rPr>
        <w:t>о</w:t>
      </w:r>
      <w:r w:rsidRPr="008D1D87">
        <w:rPr>
          <w:sz w:val="24"/>
          <w:szCs w:val="24"/>
          <w:lang w:eastAsia="uk-UA"/>
        </w:rPr>
        <w:t xml:space="preserve">ль  </w:t>
      </w:r>
      <w:proofErr w:type="spellStart"/>
      <w:r w:rsidRPr="008D1D87">
        <w:rPr>
          <w:sz w:val="24"/>
          <w:szCs w:val="24"/>
          <w:lang w:eastAsia="uk-UA"/>
        </w:rPr>
        <w:t>ам</w:t>
      </w:r>
      <w:r w:rsidRPr="006545A1">
        <w:rPr>
          <w:sz w:val="24"/>
          <w:szCs w:val="24"/>
          <w:lang w:eastAsia="uk-UA"/>
        </w:rPr>
        <w:t>и</w:t>
      </w:r>
      <w:r w:rsidRPr="008D1D87">
        <w:rPr>
          <w:sz w:val="24"/>
          <w:szCs w:val="24"/>
          <w:lang w:eastAsia="uk-UA"/>
        </w:rPr>
        <w:t>номоносахарид</w:t>
      </w:r>
      <w:r w:rsidRPr="006545A1">
        <w:rPr>
          <w:sz w:val="24"/>
          <w:szCs w:val="24"/>
          <w:lang w:eastAsia="uk-UA"/>
        </w:rPr>
        <w:t>а</w:t>
      </w:r>
      <w:proofErr w:type="spellEnd"/>
      <w:r w:rsidRPr="008D1D87">
        <w:rPr>
          <w:sz w:val="24"/>
          <w:szCs w:val="24"/>
          <w:lang w:eastAsia="uk-UA"/>
        </w:rPr>
        <w:t xml:space="preserve"> </w:t>
      </w:r>
      <w:proofErr w:type="spellStart"/>
      <w:r w:rsidRPr="008D1D87">
        <w:rPr>
          <w:sz w:val="24"/>
          <w:szCs w:val="24"/>
          <w:lang w:eastAsia="uk-UA"/>
        </w:rPr>
        <w:t>глюкозам</w:t>
      </w:r>
      <w:r w:rsidRPr="006545A1">
        <w:rPr>
          <w:sz w:val="24"/>
          <w:szCs w:val="24"/>
          <w:lang w:eastAsia="uk-UA"/>
        </w:rPr>
        <w:t>и</w:t>
      </w:r>
      <w:r w:rsidRPr="008D1D87">
        <w:rPr>
          <w:sz w:val="24"/>
          <w:szCs w:val="24"/>
          <w:lang w:eastAsia="uk-UA"/>
        </w:rPr>
        <w:t>н</w:t>
      </w:r>
      <w:r w:rsidRPr="006545A1">
        <w:rPr>
          <w:sz w:val="24"/>
          <w:szCs w:val="24"/>
          <w:lang w:eastAsia="uk-UA"/>
        </w:rPr>
        <w:t>а</w:t>
      </w:r>
      <w:proofErr w:type="spellEnd"/>
      <w:r w:rsidRPr="008D1D87">
        <w:rPr>
          <w:sz w:val="24"/>
          <w:szCs w:val="24"/>
          <w:lang w:eastAsia="uk-UA"/>
        </w:rPr>
        <w:t xml:space="preserve"> </w:t>
      </w:r>
      <w:proofErr w:type="spellStart"/>
      <w:r w:rsidRPr="008D1D87">
        <w:rPr>
          <w:sz w:val="24"/>
          <w:szCs w:val="24"/>
          <w:lang w:eastAsia="uk-UA"/>
        </w:rPr>
        <w:t>сульфат</w:t>
      </w:r>
      <w:r w:rsidRPr="006545A1">
        <w:rPr>
          <w:sz w:val="24"/>
          <w:szCs w:val="24"/>
          <w:lang w:eastAsia="uk-UA"/>
        </w:rPr>
        <w:t>а</w:t>
      </w:r>
      <w:proofErr w:type="spellEnd"/>
      <w:r w:rsidRPr="008D1D87">
        <w:rPr>
          <w:sz w:val="24"/>
          <w:szCs w:val="24"/>
          <w:lang w:eastAsia="uk-UA"/>
        </w:rPr>
        <w:t xml:space="preserve">, </w:t>
      </w:r>
      <w:proofErr w:type="spellStart"/>
      <w:r w:rsidRPr="006545A1">
        <w:rPr>
          <w:sz w:val="24"/>
          <w:szCs w:val="24"/>
          <w:lang w:eastAsia="uk-UA"/>
        </w:rPr>
        <w:t>который</w:t>
      </w:r>
      <w:proofErr w:type="spellEnd"/>
      <w:r w:rsidRPr="008D1D87">
        <w:rPr>
          <w:sz w:val="24"/>
          <w:szCs w:val="24"/>
          <w:lang w:eastAsia="uk-UA"/>
        </w:rPr>
        <w:t xml:space="preserve"> </w:t>
      </w:r>
      <w:proofErr w:type="spellStart"/>
      <w:r w:rsidRPr="008D1D87">
        <w:rPr>
          <w:sz w:val="24"/>
          <w:szCs w:val="24"/>
          <w:lang w:eastAsia="uk-UA"/>
        </w:rPr>
        <w:t>присут</w:t>
      </w:r>
      <w:r w:rsidRPr="006545A1">
        <w:rPr>
          <w:sz w:val="24"/>
          <w:szCs w:val="24"/>
          <w:lang w:eastAsia="uk-UA"/>
        </w:rPr>
        <w:t>ствует</w:t>
      </w:r>
      <w:proofErr w:type="spellEnd"/>
      <w:r w:rsidRPr="008D1D87">
        <w:rPr>
          <w:sz w:val="24"/>
          <w:szCs w:val="24"/>
          <w:lang w:eastAsia="uk-UA"/>
        </w:rPr>
        <w:t xml:space="preserve"> </w:t>
      </w:r>
      <w:r w:rsidRPr="006545A1">
        <w:rPr>
          <w:sz w:val="24"/>
          <w:szCs w:val="24"/>
          <w:lang w:eastAsia="uk-UA"/>
        </w:rPr>
        <w:t xml:space="preserve">в </w:t>
      </w:r>
      <w:proofErr w:type="spellStart"/>
      <w:r w:rsidRPr="006545A1">
        <w:rPr>
          <w:sz w:val="24"/>
          <w:szCs w:val="24"/>
          <w:lang w:eastAsia="uk-UA"/>
        </w:rPr>
        <w:t>человеческом</w:t>
      </w:r>
      <w:proofErr w:type="spellEnd"/>
      <w:r w:rsidRPr="008D1D87">
        <w:rPr>
          <w:sz w:val="24"/>
          <w:szCs w:val="24"/>
          <w:lang w:eastAsia="uk-UA"/>
        </w:rPr>
        <w:t xml:space="preserve"> </w:t>
      </w:r>
      <w:proofErr w:type="spellStart"/>
      <w:r w:rsidRPr="008D1D87">
        <w:rPr>
          <w:sz w:val="24"/>
          <w:szCs w:val="24"/>
          <w:lang w:eastAsia="uk-UA"/>
        </w:rPr>
        <w:t>орган</w:t>
      </w:r>
      <w:r w:rsidRPr="006545A1">
        <w:rPr>
          <w:sz w:val="24"/>
          <w:szCs w:val="24"/>
          <w:lang w:eastAsia="uk-UA"/>
        </w:rPr>
        <w:t>и</w:t>
      </w:r>
      <w:r w:rsidRPr="008D1D87">
        <w:rPr>
          <w:sz w:val="24"/>
          <w:szCs w:val="24"/>
          <w:lang w:eastAsia="uk-UA"/>
        </w:rPr>
        <w:t>зм</w:t>
      </w:r>
      <w:r w:rsidRPr="006545A1">
        <w:rPr>
          <w:sz w:val="24"/>
          <w:szCs w:val="24"/>
          <w:lang w:eastAsia="uk-UA"/>
        </w:rPr>
        <w:t>е</w:t>
      </w:r>
      <w:proofErr w:type="spellEnd"/>
      <w:r w:rsidRPr="008D1D87">
        <w:rPr>
          <w:sz w:val="24"/>
          <w:szCs w:val="24"/>
          <w:lang w:eastAsia="uk-UA"/>
        </w:rPr>
        <w:t xml:space="preserve"> </w:t>
      </w:r>
      <w:r>
        <w:rPr>
          <w:sz w:val="24"/>
          <w:szCs w:val="24"/>
          <w:lang w:val="ru-RU" w:eastAsia="uk-UA"/>
        </w:rPr>
        <w:t>и</w:t>
      </w:r>
      <w:r w:rsidRPr="008D1D87">
        <w:rPr>
          <w:sz w:val="24"/>
          <w:szCs w:val="24"/>
          <w:lang w:eastAsia="uk-UA"/>
        </w:rPr>
        <w:t xml:space="preserve"> и</w:t>
      </w:r>
      <w:proofErr w:type="spellStart"/>
      <w:r>
        <w:rPr>
          <w:sz w:val="24"/>
          <w:szCs w:val="24"/>
          <w:lang w:val="ru-RU" w:eastAsia="uk-UA"/>
        </w:rPr>
        <w:t>спользуется</w:t>
      </w:r>
      <w:proofErr w:type="spellEnd"/>
      <w:r>
        <w:rPr>
          <w:sz w:val="24"/>
          <w:szCs w:val="24"/>
          <w:lang w:val="ru-RU" w:eastAsia="uk-UA"/>
        </w:rPr>
        <w:t xml:space="preserve"> вместе с</w:t>
      </w:r>
      <w:r w:rsidRPr="008D1D87">
        <w:rPr>
          <w:sz w:val="24"/>
          <w:szCs w:val="24"/>
          <w:lang w:eastAsia="uk-UA"/>
        </w:rPr>
        <w:t xml:space="preserve"> сульфатами для б</w:t>
      </w:r>
      <w:r>
        <w:rPr>
          <w:sz w:val="24"/>
          <w:szCs w:val="24"/>
          <w:lang w:val="ru-RU" w:eastAsia="uk-UA"/>
        </w:rPr>
        <w:t>и</w:t>
      </w:r>
      <w:proofErr w:type="spellStart"/>
      <w:r w:rsidRPr="008D1D87">
        <w:rPr>
          <w:sz w:val="24"/>
          <w:szCs w:val="24"/>
          <w:lang w:eastAsia="uk-UA"/>
        </w:rPr>
        <w:t>осинтез</w:t>
      </w:r>
      <w:proofErr w:type="spellEnd"/>
      <w:r>
        <w:rPr>
          <w:sz w:val="24"/>
          <w:szCs w:val="24"/>
          <w:lang w:val="ru-RU" w:eastAsia="uk-UA"/>
        </w:rPr>
        <w:t>а</w:t>
      </w:r>
      <w:r w:rsidRPr="008D1D87">
        <w:rPr>
          <w:sz w:val="24"/>
          <w:szCs w:val="24"/>
          <w:lang w:eastAsia="uk-UA"/>
        </w:rPr>
        <w:t xml:space="preserve"> г</w:t>
      </w:r>
      <w:r>
        <w:rPr>
          <w:sz w:val="24"/>
          <w:szCs w:val="24"/>
          <w:lang w:val="ru-RU" w:eastAsia="uk-UA"/>
        </w:rPr>
        <w:t>и</w:t>
      </w:r>
      <w:proofErr w:type="spellStart"/>
      <w:r w:rsidRPr="008D1D87">
        <w:rPr>
          <w:sz w:val="24"/>
          <w:szCs w:val="24"/>
          <w:lang w:eastAsia="uk-UA"/>
        </w:rPr>
        <w:t>алуроново</w:t>
      </w:r>
      <w:proofErr w:type="spellEnd"/>
      <w:r>
        <w:rPr>
          <w:sz w:val="24"/>
          <w:szCs w:val="24"/>
          <w:lang w:val="ru-RU" w:eastAsia="uk-UA"/>
        </w:rPr>
        <w:t>й</w:t>
      </w:r>
      <w:r w:rsidRPr="008D1D87">
        <w:rPr>
          <w:sz w:val="24"/>
          <w:szCs w:val="24"/>
          <w:lang w:eastAsia="uk-UA"/>
        </w:rPr>
        <w:t xml:space="preserve"> кислот</w:t>
      </w:r>
      <w:r>
        <w:rPr>
          <w:sz w:val="24"/>
          <w:szCs w:val="24"/>
          <w:lang w:val="ru-RU" w:eastAsia="uk-UA"/>
        </w:rPr>
        <w:t>ы</w:t>
      </w:r>
      <w:r w:rsidRPr="008D1D87">
        <w:rPr>
          <w:sz w:val="24"/>
          <w:szCs w:val="24"/>
          <w:lang w:eastAsia="uk-UA"/>
        </w:rPr>
        <w:t xml:space="preserve"> </w:t>
      </w:r>
      <w:proofErr w:type="spellStart"/>
      <w:r w:rsidRPr="008D1D87">
        <w:rPr>
          <w:sz w:val="24"/>
          <w:szCs w:val="24"/>
          <w:lang w:eastAsia="uk-UA"/>
        </w:rPr>
        <w:t>синов</w:t>
      </w:r>
      <w:proofErr w:type="spellEnd"/>
      <w:r>
        <w:rPr>
          <w:sz w:val="24"/>
          <w:szCs w:val="24"/>
          <w:lang w:val="ru-RU" w:eastAsia="uk-UA"/>
        </w:rPr>
        <w:t>и</w:t>
      </w:r>
      <w:proofErr w:type="spellStart"/>
      <w:r w:rsidRPr="008D1D87">
        <w:rPr>
          <w:sz w:val="24"/>
          <w:szCs w:val="24"/>
          <w:lang w:eastAsia="uk-UA"/>
        </w:rPr>
        <w:t>ально</w:t>
      </w:r>
      <w:proofErr w:type="spellEnd"/>
      <w:r>
        <w:rPr>
          <w:sz w:val="24"/>
          <w:szCs w:val="24"/>
          <w:lang w:val="ru-RU" w:eastAsia="uk-UA"/>
        </w:rPr>
        <w:t>й жидкости и</w:t>
      </w:r>
      <w:r w:rsidRPr="008D1D87">
        <w:rPr>
          <w:sz w:val="24"/>
          <w:szCs w:val="24"/>
          <w:lang w:eastAsia="uk-UA"/>
        </w:rPr>
        <w:t xml:space="preserve"> </w:t>
      </w:r>
      <w:proofErr w:type="spellStart"/>
      <w:r w:rsidRPr="008D1D87">
        <w:rPr>
          <w:sz w:val="24"/>
          <w:szCs w:val="24"/>
          <w:lang w:eastAsia="uk-UA"/>
        </w:rPr>
        <w:t>гл</w:t>
      </w:r>
      <w:proofErr w:type="spellEnd"/>
      <w:r>
        <w:rPr>
          <w:sz w:val="24"/>
          <w:szCs w:val="24"/>
          <w:lang w:val="ru-RU" w:eastAsia="uk-UA"/>
        </w:rPr>
        <w:t>и</w:t>
      </w:r>
      <w:r w:rsidRPr="008D1D87">
        <w:rPr>
          <w:sz w:val="24"/>
          <w:szCs w:val="24"/>
          <w:lang w:eastAsia="uk-UA"/>
        </w:rPr>
        <w:t>козам</w:t>
      </w:r>
      <w:r>
        <w:rPr>
          <w:sz w:val="24"/>
          <w:szCs w:val="24"/>
          <w:lang w:val="ru-RU" w:eastAsia="uk-UA"/>
        </w:rPr>
        <w:t>и</w:t>
      </w:r>
      <w:proofErr w:type="spellStart"/>
      <w:r w:rsidRPr="008D1D87">
        <w:rPr>
          <w:sz w:val="24"/>
          <w:szCs w:val="24"/>
          <w:lang w:eastAsia="uk-UA"/>
        </w:rPr>
        <w:t>ногл</w:t>
      </w:r>
      <w:proofErr w:type="spellEnd"/>
      <w:r>
        <w:rPr>
          <w:sz w:val="24"/>
          <w:szCs w:val="24"/>
          <w:lang w:val="ru-RU" w:eastAsia="uk-UA"/>
        </w:rPr>
        <w:t>и</w:t>
      </w:r>
      <w:proofErr w:type="spellStart"/>
      <w:r w:rsidRPr="008D1D87">
        <w:rPr>
          <w:sz w:val="24"/>
          <w:szCs w:val="24"/>
          <w:lang w:eastAsia="uk-UA"/>
        </w:rPr>
        <w:t>кан</w:t>
      </w:r>
      <w:proofErr w:type="spellEnd"/>
      <w:r>
        <w:rPr>
          <w:sz w:val="24"/>
          <w:szCs w:val="24"/>
          <w:lang w:val="ru-RU" w:eastAsia="uk-UA"/>
        </w:rPr>
        <w:t>о</w:t>
      </w:r>
      <w:r w:rsidRPr="008D1D87">
        <w:rPr>
          <w:sz w:val="24"/>
          <w:szCs w:val="24"/>
          <w:lang w:eastAsia="uk-UA"/>
        </w:rPr>
        <w:t xml:space="preserve">в </w:t>
      </w:r>
      <w:proofErr w:type="spellStart"/>
      <w:r w:rsidRPr="008D1D87">
        <w:rPr>
          <w:sz w:val="24"/>
          <w:szCs w:val="24"/>
          <w:lang w:eastAsia="uk-UA"/>
        </w:rPr>
        <w:t>основно</w:t>
      </w:r>
      <w:proofErr w:type="spellEnd"/>
      <w:r>
        <w:rPr>
          <w:sz w:val="24"/>
          <w:szCs w:val="24"/>
          <w:lang w:val="ru-RU" w:eastAsia="uk-UA"/>
        </w:rPr>
        <w:t>й</w:t>
      </w:r>
      <w:r w:rsidRPr="008D1D87">
        <w:rPr>
          <w:sz w:val="24"/>
          <w:szCs w:val="24"/>
          <w:lang w:eastAsia="uk-UA"/>
        </w:rPr>
        <w:t xml:space="preserve"> </w:t>
      </w:r>
      <w:proofErr w:type="spellStart"/>
      <w:r w:rsidRPr="008D1D87">
        <w:rPr>
          <w:sz w:val="24"/>
          <w:szCs w:val="24"/>
          <w:lang w:eastAsia="uk-UA"/>
        </w:rPr>
        <w:t>субстанц</w:t>
      </w:r>
      <w:r>
        <w:rPr>
          <w:sz w:val="24"/>
          <w:szCs w:val="24"/>
          <w:lang w:val="ru-RU" w:eastAsia="uk-UA"/>
        </w:rPr>
        <w:t>ии</w:t>
      </w:r>
      <w:proofErr w:type="spellEnd"/>
      <w:r w:rsidRPr="008D1D87">
        <w:rPr>
          <w:sz w:val="24"/>
          <w:szCs w:val="24"/>
          <w:lang w:eastAsia="uk-UA"/>
        </w:rPr>
        <w:t xml:space="preserve"> су</w:t>
      </w:r>
      <w:r>
        <w:rPr>
          <w:sz w:val="24"/>
          <w:szCs w:val="24"/>
          <w:lang w:val="ru-RU" w:eastAsia="uk-UA"/>
        </w:rPr>
        <w:t>ставного</w:t>
      </w:r>
      <w:r w:rsidRPr="008D1D87">
        <w:rPr>
          <w:sz w:val="24"/>
          <w:szCs w:val="24"/>
          <w:lang w:eastAsia="uk-UA"/>
        </w:rPr>
        <w:t xml:space="preserve"> хряща.</w:t>
      </w:r>
    </w:p>
    <w:p w:rsidR="000A2129" w:rsidRPr="008D1D87" w:rsidRDefault="000A2129" w:rsidP="000A2129">
      <w:pPr>
        <w:widowControl/>
        <w:autoSpaceDE/>
        <w:autoSpaceDN/>
        <w:adjustRightInd/>
        <w:spacing w:line="240" w:lineRule="auto"/>
        <w:rPr>
          <w:sz w:val="24"/>
          <w:szCs w:val="24"/>
          <w:lang w:eastAsia="uk-UA"/>
        </w:rPr>
      </w:pPr>
      <w:proofErr w:type="spellStart"/>
      <w:r w:rsidRPr="008D1D87">
        <w:rPr>
          <w:sz w:val="24"/>
          <w:szCs w:val="24"/>
          <w:lang w:eastAsia="uk-UA"/>
        </w:rPr>
        <w:t>Механ</w:t>
      </w:r>
      <w:r w:rsidRPr="006545A1">
        <w:rPr>
          <w:sz w:val="24"/>
          <w:szCs w:val="24"/>
          <w:lang w:eastAsia="uk-UA"/>
        </w:rPr>
        <w:t>и</w:t>
      </w:r>
      <w:r w:rsidRPr="008D1D87">
        <w:rPr>
          <w:sz w:val="24"/>
          <w:szCs w:val="24"/>
          <w:lang w:eastAsia="uk-UA"/>
        </w:rPr>
        <w:t>зм</w:t>
      </w:r>
      <w:proofErr w:type="spellEnd"/>
      <w:r w:rsidRPr="008D1D87">
        <w:rPr>
          <w:sz w:val="24"/>
          <w:szCs w:val="24"/>
          <w:lang w:eastAsia="uk-UA"/>
        </w:rPr>
        <w:t xml:space="preserve"> </w:t>
      </w:r>
      <w:proofErr w:type="spellStart"/>
      <w:r w:rsidRPr="008D1D87">
        <w:rPr>
          <w:sz w:val="24"/>
          <w:szCs w:val="24"/>
          <w:lang w:eastAsia="uk-UA"/>
        </w:rPr>
        <w:t>д</w:t>
      </w:r>
      <w:r w:rsidRPr="006545A1">
        <w:rPr>
          <w:sz w:val="24"/>
          <w:szCs w:val="24"/>
          <w:lang w:eastAsia="uk-UA"/>
        </w:rPr>
        <w:t>ействия</w:t>
      </w:r>
      <w:proofErr w:type="spellEnd"/>
      <w:r w:rsidRPr="008D1D87">
        <w:rPr>
          <w:sz w:val="24"/>
          <w:szCs w:val="24"/>
          <w:lang w:eastAsia="uk-UA"/>
        </w:rPr>
        <w:t xml:space="preserve"> </w:t>
      </w:r>
      <w:proofErr w:type="spellStart"/>
      <w:r w:rsidRPr="008D1D87">
        <w:rPr>
          <w:sz w:val="24"/>
          <w:szCs w:val="24"/>
          <w:lang w:eastAsia="uk-UA"/>
        </w:rPr>
        <w:t>глюкозам</w:t>
      </w:r>
      <w:r w:rsidRPr="006545A1">
        <w:rPr>
          <w:sz w:val="24"/>
          <w:szCs w:val="24"/>
          <w:lang w:eastAsia="uk-UA"/>
        </w:rPr>
        <w:t>и</w:t>
      </w:r>
      <w:r w:rsidRPr="008D1D87">
        <w:rPr>
          <w:sz w:val="24"/>
          <w:szCs w:val="24"/>
          <w:lang w:eastAsia="uk-UA"/>
        </w:rPr>
        <w:t>н</w:t>
      </w:r>
      <w:r w:rsidRPr="006545A1">
        <w:rPr>
          <w:sz w:val="24"/>
          <w:szCs w:val="24"/>
          <w:lang w:eastAsia="uk-UA"/>
        </w:rPr>
        <w:t>а</w:t>
      </w:r>
      <w:proofErr w:type="spellEnd"/>
      <w:r w:rsidRPr="008D1D87">
        <w:rPr>
          <w:sz w:val="24"/>
          <w:szCs w:val="24"/>
          <w:lang w:eastAsia="uk-UA"/>
        </w:rPr>
        <w:t xml:space="preserve"> </w:t>
      </w:r>
      <w:proofErr w:type="spellStart"/>
      <w:r w:rsidRPr="008D1D87">
        <w:rPr>
          <w:sz w:val="24"/>
          <w:szCs w:val="24"/>
          <w:lang w:eastAsia="uk-UA"/>
        </w:rPr>
        <w:t>сульфат</w:t>
      </w:r>
      <w:r w:rsidRPr="006545A1">
        <w:rPr>
          <w:sz w:val="24"/>
          <w:szCs w:val="24"/>
          <w:lang w:eastAsia="uk-UA"/>
        </w:rPr>
        <w:t>а</w:t>
      </w:r>
      <w:proofErr w:type="spellEnd"/>
      <w:r w:rsidRPr="008D1D87">
        <w:rPr>
          <w:sz w:val="24"/>
          <w:szCs w:val="24"/>
          <w:lang w:eastAsia="uk-UA"/>
        </w:rPr>
        <w:t xml:space="preserve"> </w:t>
      </w:r>
      <w:r w:rsidRPr="008D1D87">
        <w:rPr>
          <w:rFonts w:ascii="Arial" w:hAnsi="Arial" w:cs="Arial"/>
          <w:sz w:val="20"/>
          <w:szCs w:val="20"/>
          <w:lang w:eastAsia="uk-UA"/>
        </w:rPr>
        <w:t>–</w:t>
      </w:r>
      <w:r w:rsidRPr="008D1D87">
        <w:rPr>
          <w:sz w:val="24"/>
          <w:szCs w:val="24"/>
          <w:lang w:eastAsia="uk-UA"/>
        </w:rPr>
        <w:t xml:space="preserve"> </w:t>
      </w:r>
      <w:proofErr w:type="spellStart"/>
      <w:r w:rsidRPr="008D1D87">
        <w:rPr>
          <w:sz w:val="24"/>
          <w:szCs w:val="24"/>
          <w:lang w:eastAsia="uk-UA"/>
        </w:rPr>
        <w:t>стимуляц</w:t>
      </w:r>
      <w:r w:rsidRPr="006545A1">
        <w:rPr>
          <w:sz w:val="24"/>
          <w:szCs w:val="24"/>
          <w:lang w:eastAsia="uk-UA"/>
        </w:rPr>
        <w:t>и</w:t>
      </w:r>
      <w:r w:rsidRPr="008D1D87">
        <w:rPr>
          <w:sz w:val="24"/>
          <w:szCs w:val="24"/>
          <w:lang w:eastAsia="uk-UA"/>
        </w:rPr>
        <w:t>я</w:t>
      </w:r>
      <w:proofErr w:type="spellEnd"/>
      <w:r w:rsidRPr="008D1D87">
        <w:rPr>
          <w:sz w:val="24"/>
          <w:szCs w:val="24"/>
          <w:lang w:eastAsia="uk-UA"/>
        </w:rPr>
        <w:t xml:space="preserve"> </w:t>
      </w:r>
      <w:proofErr w:type="spellStart"/>
      <w:r w:rsidRPr="008D1D87">
        <w:rPr>
          <w:sz w:val="24"/>
          <w:szCs w:val="24"/>
          <w:lang w:eastAsia="uk-UA"/>
        </w:rPr>
        <w:t>синтез</w:t>
      </w:r>
      <w:r w:rsidRPr="006545A1">
        <w:rPr>
          <w:sz w:val="24"/>
          <w:szCs w:val="24"/>
          <w:lang w:eastAsia="uk-UA"/>
        </w:rPr>
        <w:t>а</w:t>
      </w:r>
      <w:proofErr w:type="spellEnd"/>
      <w:r w:rsidRPr="008D1D87">
        <w:rPr>
          <w:sz w:val="24"/>
          <w:szCs w:val="24"/>
          <w:lang w:eastAsia="uk-UA"/>
        </w:rPr>
        <w:t xml:space="preserve"> </w:t>
      </w:r>
      <w:proofErr w:type="spellStart"/>
      <w:r w:rsidRPr="008D1D87">
        <w:rPr>
          <w:sz w:val="24"/>
          <w:szCs w:val="24"/>
          <w:lang w:eastAsia="uk-UA"/>
        </w:rPr>
        <w:t>гл</w:t>
      </w:r>
      <w:r w:rsidRPr="006545A1">
        <w:rPr>
          <w:sz w:val="24"/>
          <w:szCs w:val="24"/>
          <w:lang w:eastAsia="uk-UA"/>
        </w:rPr>
        <w:t>и</w:t>
      </w:r>
      <w:r w:rsidRPr="008D1D87">
        <w:rPr>
          <w:sz w:val="24"/>
          <w:szCs w:val="24"/>
          <w:lang w:eastAsia="uk-UA"/>
        </w:rPr>
        <w:t>козам</w:t>
      </w:r>
      <w:proofErr w:type="spellEnd"/>
      <w:r>
        <w:rPr>
          <w:sz w:val="24"/>
          <w:szCs w:val="24"/>
          <w:lang w:val="ru-RU" w:eastAsia="uk-UA"/>
        </w:rPr>
        <w:t>и</w:t>
      </w:r>
      <w:proofErr w:type="spellStart"/>
      <w:r w:rsidRPr="008D1D87">
        <w:rPr>
          <w:sz w:val="24"/>
          <w:szCs w:val="24"/>
          <w:lang w:eastAsia="uk-UA"/>
        </w:rPr>
        <w:t>ногл</w:t>
      </w:r>
      <w:proofErr w:type="spellEnd"/>
      <w:r>
        <w:rPr>
          <w:sz w:val="24"/>
          <w:szCs w:val="24"/>
          <w:lang w:val="ru-RU" w:eastAsia="uk-UA"/>
        </w:rPr>
        <w:t>и</w:t>
      </w:r>
      <w:proofErr w:type="spellStart"/>
      <w:r w:rsidRPr="008D1D87">
        <w:rPr>
          <w:sz w:val="24"/>
          <w:szCs w:val="24"/>
          <w:lang w:eastAsia="uk-UA"/>
        </w:rPr>
        <w:t>кан</w:t>
      </w:r>
      <w:proofErr w:type="spellEnd"/>
      <w:r>
        <w:rPr>
          <w:sz w:val="24"/>
          <w:szCs w:val="24"/>
          <w:lang w:val="ru-RU" w:eastAsia="uk-UA"/>
        </w:rPr>
        <w:t>о</w:t>
      </w:r>
      <w:r w:rsidRPr="008D1D87">
        <w:rPr>
          <w:sz w:val="24"/>
          <w:szCs w:val="24"/>
          <w:lang w:eastAsia="uk-UA"/>
        </w:rPr>
        <w:t xml:space="preserve">в </w:t>
      </w:r>
      <w:r>
        <w:rPr>
          <w:sz w:val="24"/>
          <w:szCs w:val="24"/>
          <w:lang w:val="ru-RU" w:eastAsia="uk-UA"/>
        </w:rPr>
        <w:t>и</w:t>
      </w:r>
      <w:r w:rsidRPr="008D1D87">
        <w:rPr>
          <w:sz w:val="24"/>
          <w:szCs w:val="24"/>
          <w:lang w:eastAsia="uk-UA"/>
        </w:rPr>
        <w:t xml:space="preserve">, </w:t>
      </w:r>
      <w:r>
        <w:rPr>
          <w:sz w:val="24"/>
          <w:szCs w:val="24"/>
          <w:lang w:val="ru-RU" w:eastAsia="uk-UA"/>
        </w:rPr>
        <w:t>соответственно</w:t>
      </w:r>
      <w:r w:rsidRPr="008D1D87">
        <w:rPr>
          <w:sz w:val="24"/>
          <w:szCs w:val="24"/>
          <w:lang w:eastAsia="uk-UA"/>
        </w:rPr>
        <w:t>, су</w:t>
      </w:r>
      <w:r>
        <w:rPr>
          <w:sz w:val="24"/>
          <w:szCs w:val="24"/>
          <w:lang w:val="ru-RU" w:eastAsia="uk-UA"/>
        </w:rPr>
        <w:t>ставных</w:t>
      </w:r>
      <w:r w:rsidRPr="008D1D87">
        <w:rPr>
          <w:sz w:val="24"/>
          <w:szCs w:val="24"/>
          <w:lang w:eastAsia="uk-UA"/>
        </w:rPr>
        <w:t xml:space="preserve"> </w:t>
      </w:r>
      <w:proofErr w:type="spellStart"/>
      <w:r w:rsidRPr="008D1D87">
        <w:rPr>
          <w:sz w:val="24"/>
          <w:szCs w:val="24"/>
          <w:lang w:eastAsia="uk-UA"/>
        </w:rPr>
        <w:t>протеогл</w:t>
      </w:r>
      <w:proofErr w:type="spellEnd"/>
      <w:r>
        <w:rPr>
          <w:sz w:val="24"/>
          <w:szCs w:val="24"/>
          <w:lang w:val="ru-RU" w:eastAsia="uk-UA"/>
        </w:rPr>
        <w:t>и</w:t>
      </w:r>
      <w:proofErr w:type="spellStart"/>
      <w:r w:rsidRPr="008D1D87">
        <w:rPr>
          <w:sz w:val="24"/>
          <w:szCs w:val="24"/>
          <w:lang w:eastAsia="uk-UA"/>
        </w:rPr>
        <w:t>кан</w:t>
      </w:r>
      <w:proofErr w:type="spellEnd"/>
      <w:r>
        <w:rPr>
          <w:sz w:val="24"/>
          <w:szCs w:val="24"/>
          <w:lang w:val="ru-RU" w:eastAsia="uk-UA"/>
        </w:rPr>
        <w:t>о</w:t>
      </w:r>
      <w:r w:rsidRPr="008D1D87">
        <w:rPr>
          <w:sz w:val="24"/>
          <w:szCs w:val="24"/>
          <w:lang w:eastAsia="uk-UA"/>
        </w:rPr>
        <w:t xml:space="preserve">в. </w:t>
      </w:r>
      <w:proofErr w:type="spellStart"/>
      <w:r w:rsidRPr="008D1D87">
        <w:rPr>
          <w:sz w:val="24"/>
          <w:szCs w:val="24"/>
          <w:lang w:eastAsia="uk-UA"/>
        </w:rPr>
        <w:t>Кр</w:t>
      </w:r>
      <w:r w:rsidRPr="006545A1">
        <w:rPr>
          <w:sz w:val="24"/>
          <w:szCs w:val="24"/>
          <w:lang w:eastAsia="uk-UA"/>
        </w:rPr>
        <w:t>о</w:t>
      </w:r>
      <w:r w:rsidRPr="008D1D87">
        <w:rPr>
          <w:sz w:val="24"/>
          <w:szCs w:val="24"/>
          <w:lang w:eastAsia="uk-UA"/>
        </w:rPr>
        <w:t>м</w:t>
      </w:r>
      <w:r w:rsidRPr="006545A1">
        <w:rPr>
          <w:sz w:val="24"/>
          <w:szCs w:val="24"/>
          <w:lang w:eastAsia="uk-UA"/>
        </w:rPr>
        <w:t>е</w:t>
      </w:r>
      <w:proofErr w:type="spellEnd"/>
      <w:r w:rsidRPr="008D1D87">
        <w:rPr>
          <w:sz w:val="24"/>
          <w:szCs w:val="24"/>
          <w:lang w:eastAsia="uk-UA"/>
        </w:rPr>
        <w:t xml:space="preserve"> того, </w:t>
      </w:r>
      <w:proofErr w:type="spellStart"/>
      <w:r w:rsidRPr="008D1D87">
        <w:rPr>
          <w:sz w:val="24"/>
          <w:szCs w:val="24"/>
          <w:lang w:eastAsia="uk-UA"/>
        </w:rPr>
        <w:t>глюкозам</w:t>
      </w:r>
      <w:r w:rsidRPr="00FE0C3B">
        <w:rPr>
          <w:sz w:val="24"/>
          <w:szCs w:val="24"/>
          <w:lang w:eastAsia="uk-UA"/>
        </w:rPr>
        <w:t>и</w:t>
      </w:r>
      <w:r w:rsidRPr="008D1D87">
        <w:rPr>
          <w:sz w:val="24"/>
          <w:szCs w:val="24"/>
          <w:lang w:eastAsia="uk-UA"/>
        </w:rPr>
        <w:t>н</w:t>
      </w:r>
      <w:proofErr w:type="spellEnd"/>
      <w:r w:rsidRPr="008D1D87">
        <w:rPr>
          <w:sz w:val="24"/>
          <w:szCs w:val="24"/>
          <w:lang w:eastAsia="uk-UA"/>
        </w:rPr>
        <w:t xml:space="preserve"> </w:t>
      </w:r>
      <w:proofErr w:type="spellStart"/>
      <w:r w:rsidRPr="008D1D87">
        <w:rPr>
          <w:sz w:val="24"/>
          <w:szCs w:val="24"/>
          <w:lang w:eastAsia="uk-UA"/>
        </w:rPr>
        <w:t>проявля</w:t>
      </w:r>
      <w:r w:rsidRPr="00FE0C3B">
        <w:rPr>
          <w:sz w:val="24"/>
          <w:szCs w:val="24"/>
          <w:lang w:eastAsia="uk-UA"/>
        </w:rPr>
        <w:t>ет</w:t>
      </w:r>
      <w:proofErr w:type="spellEnd"/>
      <w:r w:rsidRPr="008D1D87">
        <w:rPr>
          <w:sz w:val="24"/>
          <w:szCs w:val="24"/>
          <w:lang w:eastAsia="uk-UA"/>
        </w:rPr>
        <w:t xml:space="preserve"> </w:t>
      </w:r>
      <w:proofErr w:type="spellStart"/>
      <w:r w:rsidRPr="008D1D87">
        <w:rPr>
          <w:sz w:val="24"/>
          <w:szCs w:val="24"/>
          <w:lang w:eastAsia="uk-UA"/>
        </w:rPr>
        <w:t>проти</w:t>
      </w:r>
      <w:r w:rsidRPr="00FE0C3B">
        <w:rPr>
          <w:sz w:val="24"/>
          <w:szCs w:val="24"/>
          <w:lang w:eastAsia="uk-UA"/>
        </w:rPr>
        <w:t>вовоспалительные</w:t>
      </w:r>
      <w:proofErr w:type="spellEnd"/>
      <w:r w:rsidRPr="008D1D87">
        <w:rPr>
          <w:sz w:val="24"/>
          <w:szCs w:val="24"/>
          <w:lang w:eastAsia="uk-UA"/>
        </w:rPr>
        <w:t xml:space="preserve"> </w:t>
      </w:r>
      <w:proofErr w:type="spellStart"/>
      <w:r w:rsidRPr="00FE0C3B">
        <w:rPr>
          <w:sz w:val="24"/>
          <w:szCs w:val="24"/>
          <w:lang w:eastAsia="uk-UA"/>
        </w:rPr>
        <w:t>с</w:t>
      </w:r>
      <w:r w:rsidRPr="008D1D87">
        <w:rPr>
          <w:sz w:val="24"/>
          <w:szCs w:val="24"/>
          <w:lang w:eastAsia="uk-UA"/>
        </w:rPr>
        <w:t>в</w:t>
      </w:r>
      <w:r>
        <w:rPr>
          <w:sz w:val="24"/>
          <w:szCs w:val="24"/>
          <w:lang w:val="ru-RU" w:eastAsia="uk-UA"/>
        </w:rPr>
        <w:t>ойства</w:t>
      </w:r>
      <w:proofErr w:type="spellEnd"/>
      <w:r w:rsidRPr="008D1D87">
        <w:rPr>
          <w:sz w:val="24"/>
          <w:szCs w:val="24"/>
          <w:lang w:eastAsia="uk-UA"/>
        </w:rPr>
        <w:t xml:space="preserve">, </w:t>
      </w:r>
      <w:r>
        <w:rPr>
          <w:sz w:val="24"/>
          <w:szCs w:val="24"/>
          <w:lang w:val="ru-RU" w:eastAsia="uk-UA"/>
        </w:rPr>
        <w:t>замедляет</w:t>
      </w:r>
      <w:r w:rsidRPr="008D1D87">
        <w:rPr>
          <w:sz w:val="24"/>
          <w:szCs w:val="24"/>
          <w:lang w:eastAsia="uk-UA"/>
        </w:rPr>
        <w:t xml:space="preserve"> процес</w:t>
      </w:r>
      <w:proofErr w:type="spellStart"/>
      <w:r>
        <w:rPr>
          <w:sz w:val="24"/>
          <w:szCs w:val="24"/>
          <w:lang w:val="ru-RU" w:eastAsia="uk-UA"/>
        </w:rPr>
        <w:t>сы</w:t>
      </w:r>
      <w:proofErr w:type="spellEnd"/>
      <w:r w:rsidRPr="008D1D87">
        <w:rPr>
          <w:sz w:val="24"/>
          <w:szCs w:val="24"/>
          <w:lang w:eastAsia="uk-UA"/>
        </w:rPr>
        <w:t xml:space="preserve"> </w:t>
      </w:r>
      <w:proofErr w:type="spellStart"/>
      <w:r w:rsidRPr="008D1D87">
        <w:rPr>
          <w:sz w:val="24"/>
          <w:szCs w:val="24"/>
          <w:lang w:eastAsia="uk-UA"/>
        </w:rPr>
        <w:t>деградац</w:t>
      </w:r>
      <w:r>
        <w:rPr>
          <w:sz w:val="24"/>
          <w:szCs w:val="24"/>
          <w:lang w:val="ru-RU" w:eastAsia="uk-UA"/>
        </w:rPr>
        <w:t>ии</w:t>
      </w:r>
      <w:proofErr w:type="spellEnd"/>
      <w:r w:rsidRPr="008D1D87">
        <w:rPr>
          <w:sz w:val="24"/>
          <w:szCs w:val="24"/>
          <w:lang w:eastAsia="uk-UA"/>
        </w:rPr>
        <w:t xml:space="preserve"> су</w:t>
      </w:r>
      <w:r>
        <w:rPr>
          <w:sz w:val="24"/>
          <w:szCs w:val="24"/>
          <w:lang w:val="ru-RU" w:eastAsia="uk-UA"/>
        </w:rPr>
        <w:t>ставного</w:t>
      </w:r>
      <w:r>
        <w:rPr>
          <w:sz w:val="24"/>
          <w:szCs w:val="24"/>
          <w:lang w:eastAsia="uk-UA"/>
        </w:rPr>
        <w:t xml:space="preserve"> хряща </w:t>
      </w:r>
      <w:proofErr w:type="spellStart"/>
      <w:r>
        <w:rPr>
          <w:sz w:val="24"/>
          <w:szCs w:val="24"/>
          <w:lang w:eastAsia="uk-UA"/>
        </w:rPr>
        <w:t>г</w:t>
      </w:r>
      <w:r w:rsidRPr="008D1D87">
        <w:rPr>
          <w:sz w:val="24"/>
          <w:szCs w:val="24"/>
          <w:lang w:eastAsia="uk-UA"/>
        </w:rPr>
        <w:t>л</w:t>
      </w:r>
      <w:proofErr w:type="spellEnd"/>
      <w:r>
        <w:rPr>
          <w:sz w:val="24"/>
          <w:szCs w:val="24"/>
          <w:lang w:val="ru-RU" w:eastAsia="uk-UA"/>
        </w:rPr>
        <w:t>а</w:t>
      </w:r>
      <w:proofErr w:type="spellStart"/>
      <w:r w:rsidRPr="008D1D87">
        <w:rPr>
          <w:sz w:val="24"/>
          <w:szCs w:val="24"/>
          <w:lang w:eastAsia="uk-UA"/>
        </w:rPr>
        <w:t>вн</w:t>
      </w:r>
      <w:proofErr w:type="spellEnd"/>
      <w:r>
        <w:rPr>
          <w:sz w:val="24"/>
          <w:szCs w:val="24"/>
          <w:lang w:val="ru-RU" w:eastAsia="uk-UA"/>
        </w:rPr>
        <w:t>ы</w:t>
      </w:r>
      <w:r w:rsidRPr="008D1D87">
        <w:rPr>
          <w:sz w:val="24"/>
          <w:szCs w:val="24"/>
          <w:lang w:eastAsia="uk-UA"/>
        </w:rPr>
        <w:t xml:space="preserve">м </w:t>
      </w:r>
      <w:r>
        <w:rPr>
          <w:sz w:val="24"/>
          <w:szCs w:val="24"/>
          <w:lang w:val="ru-RU" w:eastAsia="uk-UA"/>
        </w:rPr>
        <w:t>образом</w:t>
      </w:r>
      <w:r w:rsidRPr="008D1D87">
        <w:rPr>
          <w:sz w:val="24"/>
          <w:szCs w:val="24"/>
          <w:lang w:eastAsia="uk-UA"/>
        </w:rPr>
        <w:t xml:space="preserve"> за </w:t>
      </w:r>
      <w:r>
        <w:rPr>
          <w:sz w:val="24"/>
          <w:szCs w:val="24"/>
          <w:lang w:val="ru-RU" w:eastAsia="uk-UA"/>
        </w:rPr>
        <w:t>счет</w:t>
      </w:r>
      <w:r w:rsidRPr="008D1D87">
        <w:rPr>
          <w:spacing w:val="4"/>
          <w:sz w:val="24"/>
          <w:szCs w:val="24"/>
          <w:lang w:eastAsia="uk-UA"/>
        </w:rPr>
        <w:t xml:space="preserve"> </w:t>
      </w:r>
      <w:r>
        <w:rPr>
          <w:spacing w:val="4"/>
          <w:sz w:val="24"/>
          <w:szCs w:val="24"/>
          <w:lang w:val="ru-RU" w:eastAsia="uk-UA"/>
        </w:rPr>
        <w:t>е</w:t>
      </w:r>
      <w:r w:rsidRPr="008D1D87">
        <w:rPr>
          <w:spacing w:val="4"/>
          <w:sz w:val="24"/>
          <w:szCs w:val="24"/>
          <w:lang w:eastAsia="uk-UA"/>
        </w:rPr>
        <w:t xml:space="preserve">го </w:t>
      </w:r>
      <w:proofErr w:type="spellStart"/>
      <w:r w:rsidRPr="008D1D87">
        <w:rPr>
          <w:spacing w:val="4"/>
          <w:sz w:val="24"/>
          <w:szCs w:val="24"/>
          <w:lang w:eastAsia="uk-UA"/>
        </w:rPr>
        <w:t>метабол</w:t>
      </w:r>
      <w:proofErr w:type="spellEnd"/>
      <w:r>
        <w:rPr>
          <w:spacing w:val="4"/>
          <w:sz w:val="24"/>
          <w:szCs w:val="24"/>
          <w:lang w:val="ru-RU" w:eastAsia="uk-UA"/>
        </w:rPr>
        <w:t>и</w:t>
      </w:r>
      <w:r w:rsidRPr="008D1D87">
        <w:rPr>
          <w:spacing w:val="4"/>
          <w:sz w:val="24"/>
          <w:szCs w:val="24"/>
          <w:lang w:eastAsia="uk-UA"/>
        </w:rPr>
        <w:t>ч</w:t>
      </w:r>
      <w:proofErr w:type="spellStart"/>
      <w:r>
        <w:rPr>
          <w:spacing w:val="4"/>
          <w:sz w:val="24"/>
          <w:szCs w:val="24"/>
          <w:lang w:val="ru-RU" w:eastAsia="uk-UA"/>
        </w:rPr>
        <w:t>еск</w:t>
      </w:r>
      <w:r w:rsidRPr="008D1D87">
        <w:rPr>
          <w:spacing w:val="4"/>
          <w:sz w:val="24"/>
          <w:szCs w:val="24"/>
          <w:lang w:eastAsia="uk-UA"/>
        </w:rPr>
        <w:t>их</w:t>
      </w:r>
      <w:proofErr w:type="spellEnd"/>
      <w:r w:rsidRPr="008D1D87">
        <w:rPr>
          <w:spacing w:val="4"/>
          <w:sz w:val="24"/>
          <w:szCs w:val="24"/>
          <w:lang w:eastAsia="uk-UA"/>
        </w:rPr>
        <w:t xml:space="preserve"> </w:t>
      </w:r>
      <w:proofErr w:type="spellStart"/>
      <w:r w:rsidRPr="008D1D87">
        <w:rPr>
          <w:spacing w:val="4"/>
          <w:sz w:val="24"/>
          <w:szCs w:val="24"/>
          <w:lang w:eastAsia="uk-UA"/>
        </w:rPr>
        <w:t>активностей</w:t>
      </w:r>
      <w:proofErr w:type="spellEnd"/>
      <w:r w:rsidRPr="008D1D87">
        <w:rPr>
          <w:spacing w:val="4"/>
          <w:sz w:val="24"/>
          <w:szCs w:val="24"/>
          <w:lang w:eastAsia="uk-UA"/>
        </w:rPr>
        <w:t xml:space="preserve">, </w:t>
      </w:r>
      <w:r>
        <w:rPr>
          <w:spacing w:val="4"/>
          <w:sz w:val="24"/>
          <w:szCs w:val="24"/>
          <w:lang w:val="ru-RU" w:eastAsia="uk-UA"/>
        </w:rPr>
        <w:t>способности</w:t>
      </w:r>
      <w:r w:rsidRPr="008D1D87">
        <w:rPr>
          <w:spacing w:val="4"/>
          <w:sz w:val="24"/>
          <w:szCs w:val="24"/>
          <w:lang w:eastAsia="uk-UA"/>
        </w:rPr>
        <w:t xml:space="preserve"> </w:t>
      </w:r>
      <w:r>
        <w:rPr>
          <w:spacing w:val="4"/>
          <w:sz w:val="24"/>
          <w:szCs w:val="24"/>
          <w:lang w:val="ru-RU" w:eastAsia="uk-UA"/>
        </w:rPr>
        <w:t>у</w:t>
      </w:r>
      <w:proofErr w:type="spellStart"/>
      <w:r w:rsidRPr="008D1D87">
        <w:rPr>
          <w:spacing w:val="4"/>
          <w:sz w:val="24"/>
          <w:szCs w:val="24"/>
          <w:lang w:eastAsia="uk-UA"/>
        </w:rPr>
        <w:t>гн</w:t>
      </w:r>
      <w:r>
        <w:rPr>
          <w:spacing w:val="4"/>
          <w:sz w:val="24"/>
          <w:szCs w:val="24"/>
          <w:lang w:val="ru-RU" w:eastAsia="uk-UA"/>
        </w:rPr>
        <w:t>етать</w:t>
      </w:r>
      <w:proofErr w:type="spellEnd"/>
      <w:r w:rsidRPr="008D1D87">
        <w:rPr>
          <w:spacing w:val="4"/>
          <w:sz w:val="24"/>
          <w:szCs w:val="24"/>
          <w:lang w:eastAsia="uk-UA"/>
        </w:rPr>
        <w:t xml:space="preserve"> </w:t>
      </w:r>
      <w:proofErr w:type="spellStart"/>
      <w:r w:rsidRPr="008D1D87">
        <w:rPr>
          <w:spacing w:val="4"/>
          <w:sz w:val="24"/>
          <w:szCs w:val="24"/>
          <w:lang w:eastAsia="uk-UA"/>
        </w:rPr>
        <w:t>активн</w:t>
      </w:r>
      <w:proofErr w:type="spellEnd"/>
      <w:r>
        <w:rPr>
          <w:spacing w:val="4"/>
          <w:sz w:val="24"/>
          <w:szCs w:val="24"/>
          <w:lang w:val="ru-RU" w:eastAsia="uk-UA"/>
        </w:rPr>
        <w:t>о</w:t>
      </w:r>
      <w:proofErr w:type="spellStart"/>
      <w:r w:rsidRPr="008D1D87">
        <w:rPr>
          <w:spacing w:val="4"/>
          <w:sz w:val="24"/>
          <w:szCs w:val="24"/>
          <w:lang w:eastAsia="uk-UA"/>
        </w:rPr>
        <w:t>сть</w:t>
      </w:r>
      <w:proofErr w:type="spellEnd"/>
      <w:r w:rsidRPr="008D1D87">
        <w:rPr>
          <w:spacing w:val="4"/>
          <w:sz w:val="24"/>
          <w:szCs w:val="24"/>
          <w:lang w:eastAsia="uk-UA"/>
        </w:rPr>
        <w:t xml:space="preserve"> </w:t>
      </w:r>
      <w:r>
        <w:rPr>
          <w:spacing w:val="4"/>
          <w:sz w:val="24"/>
          <w:szCs w:val="24"/>
          <w:lang w:val="ru-RU" w:eastAsia="uk-UA"/>
        </w:rPr>
        <w:t>и</w:t>
      </w:r>
      <w:proofErr w:type="spellStart"/>
      <w:r w:rsidRPr="008D1D87">
        <w:rPr>
          <w:spacing w:val="4"/>
          <w:sz w:val="24"/>
          <w:szCs w:val="24"/>
          <w:lang w:eastAsia="uk-UA"/>
        </w:rPr>
        <w:t>нтерлейк</w:t>
      </w:r>
      <w:proofErr w:type="spellEnd"/>
      <w:r>
        <w:rPr>
          <w:spacing w:val="4"/>
          <w:sz w:val="24"/>
          <w:szCs w:val="24"/>
          <w:lang w:val="ru-RU" w:eastAsia="uk-UA"/>
        </w:rPr>
        <w:t>и</w:t>
      </w:r>
      <w:r w:rsidRPr="008D1D87">
        <w:rPr>
          <w:spacing w:val="4"/>
          <w:sz w:val="24"/>
          <w:szCs w:val="24"/>
          <w:lang w:eastAsia="uk-UA"/>
        </w:rPr>
        <w:t>н</w:t>
      </w:r>
      <w:r>
        <w:rPr>
          <w:spacing w:val="4"/>
          <w:sz w:val="24"/>
          <w:szCs w:val="24"/>
          <w:lang w:val="ru-RU" w:eastAsia="uk-UA"/>
        </w:rPr>
        <w:t>а</w:t>
      </w:r>
      <w:r w:rsidRPr="008D1D87">
        <w:rPr>
          <w:spacing w:val="4"/>
          <w:sz w:val="24"/>
          <w:szCs w:val="24"/>
          <w:lang w:eastAsia="uk-UA"/>
        </w:rPr>
        <w:t xml:space="preserve"> 1</w:t>
      </w:r>
      <w:r w:rsidRPr="008D1D87">
        <w:rPr>
          <w:sz w:val="24"/>
          <w:szCs w:val="24"/>
          <w:lang w:eastAsia="uk-UA"/>
        </w:rPr>
        <w:t xml:space="preserve"> (IL-1), </w:t>
      </w:r>
      <w:proofErr w:type="spellStart"/>
      <w:r>
        <w:rPr>
          <w:sz w:val="24"/>
          <w:szCs w:val="24"/>
          <w:lang w:val="ru-RU" w:eastAsia="uk-UA"/>
        </w:rPr>
        <w:t>чт</w:t>
      </w:r>
      <w:proofErr w:type="spellEnd"/>
      <w:r w:rsidRPr="008D1D87">
        <w:rPr>
          <w:sz w:val="24"/>
          <w:szCs w:val="24"/>
          <w:lang w:eastAsia="uk-UA"/>
        </w:rPr>
        <w:t xml:space="preserve">о, </w:t>
      </w:r>
      <w:r>
        <w:rPr>
          <w:sz w:val="24"/>
          <w:szCs w:val="24"/>
          <w:lang w:val="ru-RU" w:eastAsia="uk-UA"/>
        </w:rPr>
        <w:t>с</w:t>
      </w:r>
      <w:r w:rsidRPr="008D1D87">
        <w:rPr>
          <w:sz w:val="24"/>
          <w:szCs w:val="24"/>
          <w:lang w:eastAsia="uk-UA"/>
        </w:rPr>
        <w:t xml:space="preserve"> одно</w:t>
      </w:r>
      <w:r>
        <w:rPr>
          <w:sz w:val="24"/>
          <w:szCs w:val="24"/>
          <w:lang w:val="ru-RU" w:eastAsia="uk-UA"/>
        </w:rPr>
        <w:t>й стороны</w:t>
      </w:r>
      <w:r w:rsidRPr="008D1D87">
        <w:rPr>
          <w:sz w:val="24"/>
          <w:szCs w:val="24"/>
          <w:lang w:eastAsia="uk-UA"/>
        </w:rPr>
        <w:t xml:space="preserve">, </w:t>
      </w:r>
      <w:proofErr w:type="spellStart"/>
      <w:r w:rsidRPr="008D1D87">
        <w:rPr>
          <w:sz w:val="24"/>
          <w:szCs w:val="24"/>
          <w:lang w:eastAsia="uk-UA"/>
        </w:rPr>
        <w:t>сп</w:t>
      </w:r>
      <w:r>
        <w:rPr>
          <w:sz w:val="24"/>
          <w:szCs w:val="24"/>
          <w:lang w:val="ru-RU" w:eastAsia="uk-UA"/>
        </w:rPr>
        <w:t>особствует</w:t>
      </w:r>
      <w:proofErr w:type="spellEnd"/>
      <w:r w:rsidRPr="008D1D87">
        <w:rPr>
          <w:sz w:val="24"/>
          <w:szCs w:val="24"/>
          <w:lang w:eastAsia="uk-UA"/>
        </w:rPr>
        <w:t xml:space="preserve"> д</w:t>
      </w:r>
      <w:proofErr w:type="spellStart"/>
      <w:r>
        <w:rPr>
          <w:sz w:val="24"/>
          <w:szCs w:val="24"/>
          <w:lang w:val="ru-RU" w:eastAsia="uk-UA"/>
        </w:rPr>
        <w:t>ействию</w:t>
      </w:r>
      <w:proofErr w:type="spellEnd"/>
      <w:r w:rsidRPr="008D1D87">
        <w:rPr>
          <w:sz w:val="24"/>
          <w:szCs w:val="24"/>
          <w:lang w:eastAsia="uk-UA"/>
        </w:rPr>
        <w:t xml:space="preserve"> на симптом</w:t>
      </w:r>
      <w:r>
        <w:rPr>
          <w:sz w:val="24"/>
          <w:szCs w:val="24"/>
          <w:lang w:val="ru-RU" w:eastAsia="uk-UA"/>
        </w:rPr>
        <w:t>ы</w:t>
      </w:r>
      <w:r w:rsidRPr="008D1D87">
        <w:rPr>
          <w:sz w:val="24"/>
          <w:szCs w:val="24"/>
          <w:lang w:eastAsia="uk-UA"/>
        </w:rPr>
        <w:t xml:space="preserve"> </w:t>
      </w:r>
      <w:proofErr w:type="spellStart"/>
      <w:r w:rsidRPr="008D1D87">
        <w:rPr>
          <w:sz w:val="24"/>
          <w:szCs w:val="24"/>
          <w:lang w:eastAsia="uk-UA"/>
        </w:rPr>
        <w:t>остеоартрит</w:t>
      </w:r>
      <w:proofErr w:type="spellEnd"/>
      <w:r>
        <w:rPr>
          <w:sz w:val="24"/>
          <w:szCs w:val="24"/>
          <w:lang w:val="ru-RU" w:eastAsia="uk-UA"/>
        </w:rPr>
        <w:t>а</w:t>
      </w:r>
      <w:r w:rsidRPr="008D1D87">
        <w:rPr>
          <w:sz w:val="24"/>
          <w:szCs w:val="24"/>
          <w:lang w:eastAsia="uk-UA"/>
        </w:rPr>
        <w:t xml:space="preserve">, а </w:t>
      </w:r>
      <w:r>
        <w:rPr>
          <w:sz w:val="24"/>
          <w:szCs w:val="24"/>
          <w:lang w:val="ru-RU" w:eastAsia="uk-UA"/>
        </w:rPr>
        <w:t>с другой</w:t>
      </w:r>
      <w:r w:rsidRPr="008D1D87">
        <w:rPr>
          <w:sz w:val="24"/>
          <w:szCs w:val="24"/>
          <w:lang w:eastAsia="uk-UA"/>
        </w:rPr>
        <w:t xml:space="preserve"> – за</w:t>
      </w:r>
      <w:proofErr w:type="spellStart"/>
      <w:r>
        <w:rPr>
          <w:sz w:val="24"/>
          <w:szCs w:val="24"/>
          <w:lang w:val="ru-RU" w:eastAsia="uk-UA"/>
        </w:rPr>
        <w:t>держке</w:t>
      </w:r>
      <w:proofErr w:type="spellEnd"/>
      <w:r w:rsidRPr="008D1D87">
        <w:rPr>
          <w:sz w:val="24"/>
          <w:szCs w:val="24"/>
          <w:lang w:eastAsia="uk-UA"/>
        </w:rPr>
        <w:t xml:space="preserve"> </w:t>
      </w:r>
      <w:proofErr w:type="spellStart"/>
      <w:r w:rsidRPr="008D1D87">
        <w:rPr>
          <w:sz w:val="24"/>
          <w:szCs w:val="24"/>
          <w:lang w:eastAsia="uk-UA"/>
        </w:rPr>
        <w:t>структурн</w:t>
      </w:r>
      <w:proofErr w:type="spellEnd"/>
      <w:r>
        <w:rPr>
          <w:sz w:val="24"/>
          <w:szCs w:val="24"/>
          <w:lang w:val="ru-RU" w:eastAsia="uk-UA"/>
        </w:rPr>
        <w:t>ы</w:t>
      </w:r>
      <w:r w:rsidRPr="008D1D87">
        <w:rPr>
          <w:sz w:val="24"/>
          <w:szCs w:val="24"/>
          <w:lang w:eastAsia="uk-UA"/>
        </w:rPr>
        <w:t xml:space="preserve">х </w:t>
      </w:r>
      <w:r>
        <w:rPr>
          <w:sz w:val="24"/>
          <w:szCs w:val="24"/>
          <w:lang w:val="ru-RU" w:eastAsia="uk-UA"/>
        </w:rPr>
        <w:t>на</w:t>
      </w:r>
      <w:proofErr w:type="spellStart"/>
      <w:r w:rsidRPr="008D1D87">
        <w:rPr>
          <w:sz w:val="24"/>
          <w:szCs w:val="24"/>
          <w:lang w:eastAsia="uk-UA"/>
        </w:rPr>
        <w:t>рушен</w:t>
      </w:r>
      <w:r>
        <w:rPr>
          <w:sz w:val="24"/>
          <w:szCs w:val="24"/>
          <w:lang w:val="ru-RU" w:eastAsia="uk-UA"/>
        </w:rPr>
        <w:t>ий</w:t>
      </w:r>
      <w:proofErr w:type="spellEnd"/>
      <w:r w:rsidRPr="008D1D87">
        <w:rPr>
          <w:sz w:val="24"/>
          <w:szCs w:val="24"/>
          <w:lang w:eastAsia="uk-UA"/>
        </w:rPr>
        <w:t xml:space="preserve"> су</w:t>
      </w:r>
      <w:r>
        <w:rPr>
          <w:sz w:val="24"/>
          <w:szCs w:val="24"/>
          <w:lang w:val="ru-RU" w:eastAsia="uk-UA"/>
        </w:rPr>
        <w:t>ставов</w:t>
      </w:r>
      <w:r w:rsidRPr="008D1D87">
        <w:rPr>
          <w:sz w:val="24"/>
          <w:szCs w:val="24"/>
          <w:lang w:eastAsia="uk-UA"/>
        </w:rPr>
        <w:t xml:space="preserve">, о </w:t>
      </w:r>
      <w:r>
        <w:rPr>
          <w:sz w:val="24"/>
          <w:szCs w:val="24"/>
          <w:lang w:val="ru-RU" w:eastAsia="uk-UA"/>
        </w:rPr>
        <w:t>чем</w:t>
      </w:r>
      <w:r w:rsidRPr="008D1D87">
        <w:rPr>
          <w:sz w:val="24"/>
          <w:szCs w:val="24"/>
          <w:lang w:eastAsia="uk-UA"/>
        </w:rPr>
        <w:t xml:space="preserve"> </w:t>
      </w:r>
      <w:proofErr w:type="spellStart"/>
      <w:r w:rsidRPr="008D1D87">
        <w:rPr>
          <w:sz w:val="24"/>
          <w:szCs w:val="24"/>
          <w:lang w:eastAsia="uk-UA"/>
        </w:rPr>
        <w:t>св</w:t>
      </w:r>
      <w:proofErr w:type="spellEnd"/>
      <w:r>
        <w:rPr>
          <w:sz w:val="24"/>
          <w:szCs w:val="24"/>
          <w:lang w:val="ru-RU" w:eastAsia="uk-UA"/>
        </w:rPr>
        <w:t>и</w:t>
      </w:r>
      <w:r w:rsidRPr="008D1D87">
        <w:rPr>
          <w:sz w:val="24"/>
          <w:szCs w:val="24"/>
          <w:lang w:eastAsia="uk-UA"/>
        </w:rPr>
        <w:t>д</w:t>
      </w:r>
      <w:proofErr w:type="spellStart"/>
      <w:r>
        <w:rPr>
          <w:sz w:val="24"/>
          <w:szCs w:val="24"/>
          <w:lang w:val="ru-RU" w:eastAsia="uk-UA"/>
        </w:rPr>
        <w:t>етельствуют</w:t>
      </w:r>
      <w:proofErr w:type="spellEnd"/>
      <w:r w:rsidRPr="008D1D87">
        <w:rPr>
          <w:sz w:val="24"/>
          <w:szCs w:val="24"/>
          <w:lang w:eastAsia="uk-UA"/>
        </w:rPr>
        <w:t xml:space="preserve"> </w:t>
      </w:r>
      <w:proofErr w:type="spellStart"/>
      <w:r w:rsidRPr="008D1D87">
        <w:rPr>
          <w:sz w:val="24"/>
          <w:szCs w:val="24"/>
          <w:lang w:eastAsia="uk-UA"/>
        </w:rPr>
        <w:t>дан</w:t>
      </w:r>
      <w:r>
        <w:rPr>
          <w:sz w:val="24"/>
          <w:szCs w:val="24"/>
          <w:lang w:val="ru-RU" w:eastAsia="uk-UA"/>
        </w:rPr>
        <w:t>ные</w:t>
      </w:r>
      <w:proofErr w:type="spellEnd"/>
      <w:r w:rsidRPr="008D1D87">
        <w:rPr>
          <w:sz w:val="24"/>
          <w:szCs w:val="24"/>
          <w:lang w:eastAsia="uk-UA"/>
        </w:rPr>
        <w:t xml:space="preserve"> до</w:t>
      </w:r>
      <w:r>
        <w:rPr>
          <w:sz w:val="24"/>
          <w:szCs w:val="24"/>
          <w:lang w:val="ru-RU" w:eastAsia="uk-UA"/>
        </w:rPr>
        <w:t>л</w:t>
      </w:r>
      <w:proofErr w:type="spellStart"/>
      <w:r>
        <w:rPr>
          <w:sz w:val="24"/>
          <w:szCs w:val="24"/>
          <w:lang w:eastAsia="uk-UA"/>
        </w:rPr>
        <w:t>гос</w:t>
      </w:r>
      <w:r w:rsidRPr="008D1D87">
        <w:rPr>
          <w:sz w:val="24"/>
          <w:szCs w:val="24"/>
          <w:lang w:eastAsia="uk-UA"/>
        </w:rPr>
        <w:t>ро</w:t>
      </w:r>
      <w:r>
        <w:rPr>
          <w:sz w:val="24"/>
          <w:szCs w:val="24"/>
          <w:lang w:val="ru-RU" w:eastAsia="uk-UA"/>
        </w:rPr>
        <w:t>чных</w:t>
      </w:r>
      <w:proofErr w:type="spellEnd"/>
      <w:r w:rsidRPr="008D1D87">
        <w:rPr>
          <w:sz w:val="24"/>
          <w:szCs w:val="24"/>
          <w:lang w:eastAsia="uk-UA"/>
        </w:rPr>
        <w:t xml:space="preserve"> </w:t>
      </w:r>
      <w:proofErr w:type="spellStart"/>
      <w:r w:rsidRPr="008D1D87">
        <w:rPr>
          <w:sz w:val="24"/>
          <w:szCs w:val="24"/>
          <w:lang w:eastAsia="uk-UA"/>
        </w:rPr>
        <w:t>кл</w:t>
      </w:r>
      <w:proofErr w:type="spellEnd"/>
      <w:r>
        <w:rPr>
          <w:sz w:val="24"/>
          <w:szCs w:val="24"/>
          <w:lang w:val="ru-RU" w:eastAsia="uk-UA"/>
        </w:rPr>
        <w:t>и</w:t>
      </w:r>
      <w:r w:rsidRPr="008D1D87">
        <w:rPr>
          <w:sz w:val="24"/>
          <w:szCs w:val="24"/>
          <w:lang w:eastAsia="uk-UA"/>
        </w:rPr>
        <w:t>н</w:t>
      </w:r>
      <w:r>
        <w:rPr>
          <w:sz w:val="24"/>
          <w:szCs w:val="24"/>
          <w:lang w:val="ru-RU" w:eastAsia="uk-UA"/>
        </w:rPr>
        <w:t>и</w:t>
      </w:r>
      <w:r w:rsidRPr="008D1D87">
        <w:rPr>
          <w:sz w:val="24"/>
          <w:szCs w:val="24"/>
          <w:lang w:eastAsia="uk-UA"/>
        </w:rPr>
        <w:t>ч</w:t>
      </w:r>
      <w:proofErr w:type="spellStart"/>
      <w:r>
        <w:rPr>
          <w:sz w:val="24"/>
          <w:szCs w:val="24"/>
          <w:lang w:val="ru-RU" w:eastAsia="uk-UA"/>
        </w:rPr>
        <w:t>еских</w:t>
      </w:r>
      <w:proofErr w:type="spellEnd"/>
      <w:r>
        <w:rPr>
          <w:sz w:val="24"/>
          <w:szCs w:val="24"/>
          <w:lang w:val="ru-RU" w:eastAsia="uk-UA"/>
        </w:rPr>
        <w:t xml:space="preserve"> исследований</w:t>
      </w:r>
      <w:r w:rsidRPr="008D1D87">
        <w:rPr>
          <w:sz w:val="24"/>
          <w:szCs w:val="24"/>
          <w:lang w:eastAsia="uk-UA"/>
        </w:rPr>
        <w:t>.</w:t>
      </w:r>
    </w:p>
    <w:p w:rsidR="000A2129" w:rsidRPr="008D1D87" w:rsidRDefault="000A2129" w:rsidP="000A2129">
      <w:pPr>
        <w:widowControl/>
        <w:autoSpaceDE/>
        <w:autoSpaceDN/>
        <w:adjustRightInd/>
        <w:spacing w:line="240" w:lineRule="auto"/>
        <w:rPr>
          <w:sz w:val="24"/>
          <w:szCs w:val="24"/>
          <w:lang w:eastAsia="uk-UA"/>
        </w:rPr>
      </w:pPr>
      <w:proofErr w:type="spellStart"/>
      <w:r w:rsidRPr="00FE0C3B">
        <w:rPr>
          <w:sz w:val="24"/>
          <w:szCs w:val="24"/>
          <w:lang w:eastAsia="uk-UA"/>
        </w:rPr>
        <w:t>Эф</w:t>
      </w:r>
      <w:r w:rsidRPr="008D1D87">
        <w:rPr>
          <w:sz w:val="24"/>
          <w:szCs w:val="24"/>
          <w:lang w:eastAsia="uk-UA"/>
        </w:rPr>
        <w:t>фективн</w:t>
      </w:r>
      <w:proofErr w:type="spellEnd"/>
      <w:r>
        <w:rPr>
          <w:sz w:val="24"/>
          <w:szCs w:val="24"/>
          <w:lang w:val="ru-RU" w:eastAsia="uk-UA"/>
        </w:rPr>
        <w:t>о</w:t>
      </w:r>
      <w:proofErr w:type="spellStart"/>
      <w:r w:rsidRPr="008D1D87">
        <w:rPr>
          <w:sz w:val="24"/>
          <w:szCs w:val="24"/>
          <w:lang w:eastAsia="uk-UA"/>
        </w:rPr>
        <w:t>сть</w:t>
      </w:r>
      <w:proofErr w:type="spellEnd"/>
      <w:r w:rsidRPr="008D1D87">
        <w:rPr>
          <w:sz w:val="24"/>
          <w:szCs w:val="24"/>
          <w:lang w:eastAsia="uk-UA"/>
        </w:rPr>
        <w:t xml:space="preserve"> </w:t>
      </w:r>
      <w:proofErr w:type="spellStart"/>
      <w:r w:rsidRPr="008D1D87">
        <w:rPr>
          <w:sz w:val="24"/>
          <w:szCs w:val="24"/>
          <w:lang w:eastAsia="uk-UA"/>
        </w:rPr>
        <w:t>глюкозам</w:t>
      </w:r>
      <w:proofErr w:type="spellEnd"/>
      <w:r>
        <w:rPr>
          <w:sz w:val="24"/>
          <w:szCs w:val="24"/>
          <w:lang w:val="ru-RU" w:eastAsia="uk-UA"/>
        </w:rPr>
        <w:t>и</w:t>
      </w:r>
      <w:r>
        <w:rPr>
          <w:sz w:val="24"/>
          <w:szCs w:val="24"/>
          <w:lang w:eastAsia="uk-UA"/>
        </w:rPr>
        <w:t>н</w:t>
      </w:r>
      <w:r>
        <w:rPr>
          <w:sz w:val="24"/>
          <w:szCs w:val="24"/>
          <w:lang w:val="ru-RU" w:eastAsia="uk-UA"/>
        </w:rPr>
        <w:t>а</w:t>
      </w:r>
      <w:r w:rsidRPr="008D1D87">
        <w:rPr>
          <w:sz w:val="24"/>
          <w:szCs w:val="24"/>
          <w:lang w:eastAsia="uk-UA"/>
        </w:rPr>
        <w:t xml:space="preserve"> сульфат</w:t>
      </w:r>
      <w:r>
        <w:rPr>
          <w:sz w:val="24"/>
          <w:szCs w:val="24"/>
          <w:lang w:val="ru-RU" w:eastAsia="uk-UA"/>
        </w:rPr>
        <w:t>а</w:t>
      </w:r>
      <w:r w:rsidRPr="008D1D87">
        <w:rPr>
          <w:sz w:val="24"/>
          <w:szCs w:val="24"/>
          <w:lang w:eastAsia="uk-UA"/>
        </w:rPr>
        <w:t xml:space="preserve"> </w:t>
      </w:r>
      <w:r>
        <w:rPr>
          <w:sz w:val="24"/>
          <w:szCs w:val="24"/>
          <w:lang w:val="ru-RU" w:eastAsia="uk-UA"/>
        </w:rPr>
        <w:t>в отношении</w:t>
      </w:r>
      <w:r w:rsidRPr="008D1D87">
        <w:rPr>
          <w:sz w:val="24"/>
          <w:szCs w:val="24"/>
          <w:lang w:eastAsia="uk-UA"/>
        </w:rPr>
        <w:t xml:space="preserve"> </w:t>
      </w:r>
      <w:proofErr w:type="spellStart"/>
      <w:r w:rsidRPr="008D1D87">
        <w:rPr>
          <w:sz w:val="24"/>
          <w:szCs w:val="24"/>
          <w:lang w:eastAsia="uk-UA"/>
        </w:rPr>
        <w:t>остеоартрит</w:t>
      </w:r>
      <w:proofErr w:type="spellEnd"/>
      <w:r>
        <w:rPr>
          <w:sz w:val="24"/>
          <w:szCs w:val="24"/>
          <w:lang w:val="ru-RU" w:eastAsia="uk-UA"/>
        </w:rPr>
        <w:t>а</w:t>
      </w:r>
      <w:r w:rsidRPr="008D1D87">
        <w:rPr>
          <w:sz w:val="24"/>
          <w:szCs w:val="24"/>
          <w:lang w:eastAsia="uk-UA"/>
        </w:rPr>
        <w:t xml:space="preserve"> очевидна </w:t>
      </w:r>
      <w:r>
        <w:rPr>
          <w:sz w:val="24"/>
          <w:szCs w:val="24"/>
          <w:lang w:val="ru-RU" w:eastAsia="uk-UA"/>
        </w:rPr>
        <w:t>у</w:t>
      </w:r>
      <w:r w:rsidRPr="008D1D87">
        <w:rPr>
          <w:sz w:val="24"/>
          <w:szCs w:val="24"/>
          <w:lang w:eastAsia="uk-UA"/>
        </w:rPr>
        <w:t xml:space="preserve">же через </w:t>
      </w:r>
      <w:r>
        <w:rPr>
          <w:sz w:val="24"/>
          <w:szCs w:val="24"/>
          <w:lang w:val="ru-RU" w:eastAsia="uk-UA"/>
        </w:rPr>
        <w:t xml:space="preserve">            </w:t>
      </w:r>
      <w:r w:rsidR="00EC0113">
        <w:rPr>
          <w:sz w:val="24"/>
          <w:szCs w:val="24"/>
          <w:lang w:val="ru-RU" w:eastAsia="uk-UA"/>
        </w:rPr>
        <w:t xml:space="preserve">        </w:t>
      </w:r>
      <w:r>
        <w:rPr>
          <w:sz w:val="24"/>
          <w:szCs w:val="24"/>
          <w:lang w:val="ru-RU" w:eastAsia="uk-UA"/>
        </w:rPr>
        <w:t xml:space="preserve"> </w:t>
      </w:r>
      <w:r w:rsidRPr="008D1D87">
        <w:rPr>
          <w:sz w:val="24"/>
          <w:szCs w:val="24"/>
          <w:lang w:eastAsia="uk-UA"/>
        </w:rPr>
        <w:t xml:space="preserve">2-3 </w:t>
      </w:r>
      <w:r>
        <w:rPr>
          <w:sz w:val="24"/>
          <w:szCs w:val="24"/>
          <w:lang w:val="ru-RU" w:eastAsia="uk-UA"/>
        </w:rPr>
        <w:t>недели от</w:t>
      </w:r>
      <w:r w:rsidRPr="008D1D87">
        <w:rPr>
          <w:sz w:val="24"/>
          <w:szCs w:val="24"/>
          <w:lang w:eastAsia="uk-UA"/>
        </w:rPr>
        <w:t xml:space="preserve"> </w:t>
      </w:r>
      <w:r>
        <w:rPr>
          <w:sz w:val="24"/>
          <w:szCs w:val="24"/>
          <w:lang w:val="ru-RU" w:eastAsia="uk-UA"/>
        </w:rPr>
        <w:t>на</w:t>
      </w:r>
      <w:proofErr w:type="spellStart"/>
      <w:r>
        <w:rPr>
          <w:sz w:val="24"/>
          <w:szCs w:val="24"/>
          <w:lang w:eastAsia="uk-UA"/>
        </w:rPr>
        <w:t>ча</w:t>
      </w:r>
      <w:proofErr w:type="spellEnd"/>
      <w:r>
        <w:rPr>
          <w:sz w:val="24"/>
          <w:szCs w:val="24"/>
          <w:lang w:val="ru-RU" w:eastAsia="uk-UA"/>
        </w:rPr>
        <w:t>ла</w:t>
      </w:r>
      <w:r w:rsidRPr="008D1D87">
        <w:rPr>
          <w:sz w:val="24"/>
          <w:szCs w:val="24"/>
          <w:lang w:eastAsia="uk-UA"/>
        </w:rPr>
        <w:t xml:space="preserve"> л</w:t>
      </w:r>
      <w:proofErr w:type="spellStart"/>
      <w:r>
        <w:rPr>
          <w:sz w:val="24"/>
          <w:szCs w:val="24"/>
          <w:lang w:val="ru-RU" w:eastAsia="uk-UA"/>
        </w:rPr>
        <w:t>ечения</w:t>
      </w:r>
      <w:proofErr w:type="spellEnd"/>
      <w:r w:rsidRPr="008D1D87">
        <w:rPr>
          <w:sz w:val="24"/>
          <w:szCs w:val="24"/>
          <w:lang w:eastAsia="uk-UA"/>
        </w:rPr>
        <w:t xml:space="preserve">. </w:t>
      </w:r>
    </w:p>
    <w:p w:rsidR="000A2129" w:rsidRPr="008D1D87" w:rsidRDefault="000A2129" w:rsidP="000A2129">
      <w:pPr>
        <w:widowControl/>
        <w:autoSpaceDE/>
        <w:autoSpaceDN/>
        <w:adjustRightInd/>
        <w:spacing w:line="240" w:lineRule="auto"/>
        <w:rPr>
          <w:sz w:val="24"/>
          <w:szCs w:val="24"/>
          <w:lang w:eastAsia="uk-UA"/>
        </w:rPr>
      </w:pPr>
      <w:proofErr w:type="spellStart"/>
      <w:r w:rsidRPr="008D1D87">
        <w:rPr>
          <w:sz w:val="24"/>
          <w:szCs w:val="24"/>
          <w:lang w:eastAsia="uk-UA"/>
        </w:rPr>
        <w:t>Результат</w:t>
      </w:r>
      <w:r w:rsidRPr="00FE0C3B">
        <w:rPr>
          <w:sz w:val="24"/>
          <w:szCs w:val="24"/>
          <w:lang w:eastAsia="uk-UA"/>
        </w:rPr>
        <w:t>ы</w:t>
      </w:r>
      <w:proofErr w:type="spellEnd"/>
      <w:r w:rsidRPr="008D1D87">
        <w:rPr>
          <w:sz w:val="24"/>
          <w:szCs w:val="24"/>
          <w:lang w:eastAsia="uk-UA"/>
        </w:rPr>
        <w:t xml:space="preserve"> </w:t>
      </w:r>
      <w:proofErr w:type="spellStart"/>
      <w:r w:rsidRPr="008D1D87">
        <w:rPr>
          <w:sz w:val="24"/>
          <w:szCs w:val="24"/>
          <w:lang w:eastAsia="uk-UA"/>
        </w:rPr>
        <w:t>кл</w:t>
      </w:r>
      <w:r w:rsidRPr="00FE0C3B">
        <w:rPr>
          <w:sz w:val="24"/>
          <w:szCs w:val="24"/>
          <w:lang w:eastAsia="uk-UA"/>
        </w:rPr>
        <w:t>и</w:t>
      </w:r>
      <w:r w:rsidRPr="008D1D87">
        <w:rPr>
          <w:sz w:val="24"/>
          <w:szCs w:val="24"/>
          <w:lang w:eastAsia="uk-UA"/>
        </w:rPr>
        <w:t>н</w:t>
      </w:r>
      <w:r w:rsidRPr="00FE0C3B">
        <w:rPr>
          <w:sz w:val="24"/>
          <w:szCs w:val="24"/>
          <w:lang w:eastAsia="uk-UA"/>
        </w:rPr>
        <w:t>и</w:t>
      </w:r>
      <w:r w:rsidRPr="008D1D87">
        <w:rPr>
          <w:sz w:val="24"/>
          <w:szCs w:val="24"/>
          <w:lang w:eastAsia="uk-UA"/>
        </w:rPr>
        <w:t>ч</w:t>
      </w:r>
      <w:r>
        <w:rPr>
          <w:sz w:val="24"/>
          <w:szCs w:val="24"/>
          <w:lang w:val="ru-RU" w:eastAsia="uk-UA"/>
        </w:rPr>
        <w:t>еск</w:t>
      </w:r>
      <w:r w:rsidRPr="008D1D87">
        <w:rPr>
          <w:sz w:val="24"/>
          <w:szCs w:val="24"/>
          <w:lang w:eastAsia="uk-UA"/>
        </w:rPr>
        <w:t>их</w:t>
      </w:r>
      <w:proofErr w:type="spellEnd"/>
      <w:r w:rsidRPr="008D1D87">
        <w:rPr>
          <w:sz w:val="24"/>
          <w:szCs w:val="24"/>
          <w:lang w:eastAsia="uk-UA"/>
        </w:rPr>
        <w:t xml:space="preserve"> </w:t>
      </w:r>
      <w:r>
        <w:rPr>
          <w:sz w:val="24"/>
          <w:szCs w:val="24"/>
          <w:lang w:val="ru-RU" w:eastAsia="uk-UA"/>
        </w:rPr>
        <w:t>исследований</w:t>
      </w:r>
      <w:r w:rsidRPr="008D1D87">
        <w:rPr>
          <w:sz w:val="24"/>
          <w:szCs w:val="24"/>
          <w:lang w:eastAsia="uk-UA"/>
        </w:rPr>
        <w:t xml:space="preserve"> </w:t>
      </w:r>
      <w:r>
        <w:rPr>
          <w:sz w:val="24"/>
          <w:szCs w:val="24"/>
          <w:lang w:val="ru-RU" w:eastAsia="uk-UA"/>
        </w:rPr>
        <w:t>ежедневного</w:t>
      </w:r>
      <w:r>
        <w:rPr>
          <w:sz w:val="24"/>
          <w:szCs w:val="24"/>
          <w:lang w:eastAsia="uk-UA"/>
        </w:rPr>
        <w:t xml:space="preserve"> </w:t>
      </w:r>
      <w:proofErr w:type="spellStart"/>
      <w:r>
        <w:rPr>
          <w:sz w:val="24"/>
          <w:szCs w:val="24"/>
          <w:lang w:eastAsia="uk-UA"/>
        </w:rPr>
        <w:t>бе</w:t>
      </w:r>
      <w:proofErr w:type="spellEnd"/>
      <w:r>
        <w:rPr>
          <w:sz w:val="24"/>
          <w:szCs w:val="24"/>
          <w:lang w:val="ru-RU" w:eastAsia="uk-UA"/>
        </w:rPr>
        <w:t>с</w:t>
      </w:r>
      <w:proofErr w:type="spellStart"/>
      <w:r w:rsidRPr="008D1D87">
        <w:rPr>
          <w:sz w:val="24"/>
          <w:szCs w:val="24"/>
          <w:lang w:eastAsia="uk-UA"/>
        </w:rPr>
        <w:t>прер</w:t>
      </w:r>
      <w:proofErr w:type="spellEnd"/>
      <w:r>
        <w:rPr>
          <w:sz w:val="24"/>
          <w:szCs w:val="24"/>
          <w:lang w:val="ru-RU" w:eastAsia="uk-UA"/>
        </w:rPr>
        <w:t>ы</w:t>
      </w:r>
      <w:proofErr w:type="spellStart"/>
      <w:r w:rsidRPr="008D1D87">
        <w:rPr>
          <w:sz w:val="24"/>
          <w:szCs w:val="24"/>
          <w:lang w:eastAsia="uk-UA"/>
        </w:rPr>
        <w:t>вного</w:t>
      </w:r>
      <w:proofErr w:type="spellEnd"/>
      <w:r w:rsidRPr="008D1D87">
        <w:rPr>
          <w:sz w:val="24"/>
          <w:szCs w:val="24"/>
          <w:lang w:eastAsia="uk-UA"/>
        </w:rPr>
        <w:t xml:space="preserve"> л</w:t>
      </w:r>
      <w:proofErr w:type="spellStart"/>
      <w:r>
        <w:rPr>
          <w:sz w:val="24"/>
          <w:szCs w:val="24"/>
          <w:lang w:val="ru-RU" w:eastAsia="uk-UA"/>
        </w:rPr>
        <w:t>ечения</w:t>
      </w:r>
      <w:proofErr w:type="spellEnd"/>
      <w:r w:rsidRPr="008D1D87">
        <w:rPr>
          <w:sz w:val="24"/>
          <w:szCs w:val="24"/>
          <w:lang w:eastAsia="uk-UA"/>
        </w:rPr>
        <w:t xml:space="preserve"> </w:t>
      </w:r>
      <w:r>
        <w:rPr>
          <w:sz w:val="24"/>
          <w:szCs w:val="24"/>
          <w:lang w:val="ru-RU" w:eastAsia="uk-UA"/>
        </w:rPr>
        <w:t>в течение</w:t>
      </w:r>
      <w:r w:rsidRPr="008D1D87">
        <w:rPr>
          <w:sz w:val="24"/>
          <w:szCs w:val="24"/>
          <w:lang w:eastAsia="uk-UA"/>
        </w:rPr>
        <w:t xml:space="preserve"> 3 </w:t>
      </w:r>
      <w:r>
        <w:rPr>
          <w:sz w:val="24"/>
          <w:szCs w:val="24"/>
          <w:lang w:val="ru-RU" w:eastAsia="uk-UA"/>
        </w:rPr>
        <w:t>лет</w:t>
      </w:r>
      <w:r w:rsidRPr="008D1D87">
        <w:rPr>
          <w:sz w:val="24"/>
          <w:szCs w:val="24"/>
          <w:lang w:eastAsia="uk-UA"/>
        </w:rPr>
        <w:t xml:space="preserve"> </w:t>
      </w:r>
      <w:proofErr w:type="spellStart"/>
      <w:r w:rsidRPr="008D1D87">
        <w:rPr>
          <w:sz w:val="24"/>
          <w:szCs w:val="24"/>
          <w:lang w:eastAsia="uk-UA"/>
        </w:rPr>
        <w:t>св</w:t>
      </w:r>
      <w:proofErr w:type="spellEnd"/>
      <w:r>
        <w:rPr>
          <w:sz w:val="24"/>
          <w:szCs w:val="24"/>
          <w:lang w:val="ru-RU" w:eastAsia="uk-UA"/>
        </w:rPr>
        <w:t>и</w:t>
      </w:r>
      <w:r w:rsidRPr="008D1D87">
        <w:rPr>
          <w:sz w:val="24"/>
          <w:szCs w:val="24"/>
          <w:lang w:eastAsia="uk-UA"/>
        </w:rPr>
        <w:t>д</w:t>
      </w:r>
      <w:proofErr w:type="spellStart"/>
      <w:r>
        <w:rPr>
          <w:sz w:val="24"/>
          <w:szCs w:val="24"/>
          <w:lang w:val="ru-RU" w:eastAsia="uk-UA"/>
        </w:rPr>
        <w:t>етельствуют</w:t>
      </w:r>
      <w:proofErr w:type="spellEnd"/>
      <w:r w:rsidRPr="008D1D87">
        <w:rPr>
          <w:sz w:val="24"/>
          <w:szCs w:val="24"/>
          <w:lang w:eastAsia="uk-UA"/>
        </w:rPr>
        <w:t xml:space="preserve"> о </w:t>
      </w:r>
      <w:proofErr w:type="spellStart"/>
      <w:r w:rsidRPr="008D1D87">
        <w:rPr>
          <w:sz w:val="24"/>
          <w:szCs w:val="24"/>
          <w:lang w:eastAsia="uk-UA"/>
        </w:rPr>
        <w:t>прогре</w:t>
      </w:r>
      <w:proofErr w:type="spellEnd"/>
      <w:r>
        <w:rPr>
          <w:sz w:val="24"/>
          <w:szCs w:val="24"/>
          <w:lang w:val="ru-RU" w:eastAsia="uk-UA"/>
        </w:rPr>
        <w:t>с</w:t>
      </w:r>
      <w:proofErr w:type="spellStart"/>
      <w:r w:rsidRPr="008D1D87">
        <w:rPr>
          <w:sz w:val="24"/>
          <w:szCs w:val="24"/>
          <w:lang w:eastAsia="uk-UA"/>
        </w:rPr>
        <w:t>сивн</w:t>
      </w:r>
      <w:proofErr w:type="spellEnd"/>
      <w:r>
        <w:rPr>
          <w:sz w:val="24"/>
          <w:szCs w:val="24"/>
          <w:lang w:val="ru-RU" w:eastAsia="uk-UA"/>
        </w:rPr>
        <w:t>ом</w:t>
      </w:r>
      <w:r w:rsidRPr="008D1D87">
        <w:rPr>
          <w:sz w:val="24"/>
          <w:szCs w:val="24"/>
          <w:lang w:eastAsia="uk-UA"/>
        </w:rPr>
        <w:t xml:space="preserve"> п</w:t>
      </w:r>
      <w:r>
        <w:rPr>
          <w:sz w:val="24"/>
          <w:szCs w:val="24"/>
          <w:lang w:val="ru-RU" w:eastAsia="uk-UA"/>
        </w:rPr>
        <w:t>о</w:t>
      </w:r>
      <w:r w:rsidRPr="008D1D87">
        <w:rPr>
          <w:sz w:val="24"/>
          <w:szCs w:val="24"/>
          <w:lang w:eastAsia="uk-UA"/>
        </w:rPr>
        <w:t>в</w:t>
      </w:r>
      <w:proofErr w:type="spellStart"/>
      <w:r>
        <w:rPr>
          <w:sz w:val="24"/>
          <w:szCs w:val="24"/>
          <w:lang w:val="ru-RU" w:eastAsia="uk-UA"/>
        </w:rPr>
        <w:t>ыше</w:t>
      </w:r>
      <w:proofErr w:type="spellEnd"/>
      <w:r w:rsidRPr="008D1D87">
        <w:rPr>
          <w:sz w:val="24"/>
          <w:szCs w:val="24"/>
          <w:lang w:eastAsia="uk-UA"/>
        </w:rPr>
        <w:t>н</w:t>
      </w:r>
      <w:proofErr w:type="spellStart"/>
      <w:r>
        <w:rPr>
          <w:sz w:val="24"/>
          <w:szCs w:val="24"/>
          <w:lang w:val="ru-RU" w:eastAsia="uk-UA"/>
        </w:rPr>
        <w:t>ии</w:t>
      </w:r>
      <w:proofErr w:type="spellEnd"/>
      <w:r w:rsidRPr="008D1D87">
        <w:rPr>
          <w:sz w:val="24"/>
          <w:szCs w:val="24"/>
          <w:lang w:eastAsia="uk-UA"/>
        </w:rPr>
        <w:t xml:space="preserve"> </w:t>
      </w:r>
      <w:r>
        <w:rPr>
          <w:sz w:val="24"/>
          <w:szCs w:val="24"/>
          <w:lang w:val="ru-RU" w:eastAsia="uk-UA"/>
        </w:rPr>
        <w:t>е</w:t>
      </w:r>
      <w:r w:rsidRPr="008D1D87">
        <w:rPr>
          <w:sz w:val="24"/>
          <w:szCs w:val="24"/>
          <w:lang w:eastAsia="uk-UA"/>
        </w:rPr>
        <w:t xml:space="preserve">го </w:t>
      </w:r>
      <w:r>
        <w:rPr>
          <w:sz w:val="24"/>
          <w:szCs w:val="24"/>
          <w:lang w:val="ru-RU" w:eastAsia="uk-UA"/>
        </w:rPr>
        <w:t>эф</w:t>
      </w:r>
      <w:proofErr w:type="spellStart"/>
      <w:r w:rsidRPr="008D1D87">
        <w:rPr>
          <w:sz w:val="24"/>
          <w:szCs w:val="24"/>
          <w:lang w:eastAsia="uk-UA"/>
        </w:rPr>
        <w:t>фективност</w:t>
      </w:r>
      <w:proofErr w:type="spellEnd"/>
      <w:r>
        <w:rPr>
          <w:sz w:val="24"/>
          <w:szCs w:val="24"/>
          <w:lang w:val="ru-RU" w:eastAsia="uk-UA"/>
        </w:rPr>
        <w:t>и</w:t>
      </w:r>
      <w:r w:rsidRPr="008D1D87">
        <w:rPr>
          <w:sz w:val="24"/>
          <w:szCs w:val="24"/>
          <w:lang w:eastAsia="uk-UA"/>
        </w:rPr>
        <w:t xml:space="preserve">, </w:t>
      </w:r>
      <w:r>
        <w:rPr>
          <w:sz w:val="24"/>
          <w:szCs w:val="24"/>
          <w:lang w:val="ru-RU" w:eastAsia="uk-UA"/>
        </w:rPr>
        <w:t>принимая во внимание</w:t>
      </w:r>
      <w:r w:rsidRPr="008D1D87">
        <w:rPr>
          <w:sz w:val="24"/>
          <w:szCs w:val="24"/>
          <w:lang w:eastAsia="uk-UA"/>
        </w:rPr>
        <w:t xml:space="preserve"> симптом</w:t>
      </w:r>
      <w:r>
        <w:rPr>
          <w:sz w:val="24"/>
          <w:szCs w:val="24"/>
          <w:lang w:val="ru-RU" w:eastAsia="uk-UA"/>
        </w:rPr>
        <w:t>ы</w:t>
      </w:r>
      <w:r w:rsidRPr="008D1D87">
        <w:rPr>
          <w:sz w:val="24"/>
          <w:szCs w:val="24"/>
          <w:lang w:eastAsia="uk-UA"/>
        </w:rPr>
        <w:t xml:space="preserve"> </w:t>
      </w:r>
      <w:r>
        <w:rPr>
          <w:sz w:val="24"/>
          <w:szCs w:val="24"/>
          <w:lang w:val="ru-RU" w:eastAsia="uk-UA"/>
        </w:rPr>
        <w:t>и</w:t>
      </w:r>
      <w:r w:rsidRPr="008D1D87">
        <w:rPr>
          <w:sz w:val="24"/>
          <w:szCs w:val="24"/>
          <w:lang w:eastAsia="uk-UA"/>
        </w:rPr>
        <w:t xml:space="preserve"> </w:t>
      </w:r>
      <w:r>
        <w:rPr>
          <w:sz w:val="24"/>
          <w:szCs w:val="24"/>
          <w:lang w:val="ru-RU" w:eastAsia="uk-UA"/>
        </w:rPr>
        <w:t>замедление</w:t>
      </w:r>
      <w:r w:rsidRPr="008D1D87">
        <w:rPr>
          <w:sz w:val="24"/>
          <w:szCs w:val="24"/>
          <w:lang w:eastAsia="uk-UA"/>
        </w:rPr>
        <w:t xml:space="preserve"> структурного по</w:t>
      </w:r>
      <w:proofErr w:type="spellStart"/>
      <w:r>
        <w:rPr>
          <w:sz w:val="24"/>
          <w:szCs w:val="24"/>
          <w:lang w:val="ru-RU" w:eastAsia="uk-UA"/>
        </w:rPr>
        <w:t>вреждения</w:t>
      </w:r>
      <w:proofErr w:type="spellEnd"/>
      <w:r w:rsidRPr="008D1D87">
        <w:rPr>
          <w:sz w:val="24"/>
          <w:szCs w:val="24"/>
          <w:lang w:eastAsia="uk-UA"/>
        </w:rPr>
        <w:t xml:space="preserve"> су</w:t>
      </w:r>
      <w:r>
        <w:rPr>
          <w:sz w:val="24"/>
          <w:szCs w:val="24"/>
          <w:lang w:val="ru-RU" w:eastAsia="uk-UA"/>
        </w:rPr>
        <w:t>ставов</w:t>
      </w:r>
      <w:r w:rsidRPr="008D1D87">
        <w:rPr>
          <w:sz w:val="24"/>
          <w:szCs w:val="24"/>
          <w:lang w:eastAsia="uk-UA"/>
        </w:rPr>
        <w:t xml:space="preserve">, </w:t>
      </w:r>
      <w:r>
        <w:rPr>
          <w:sz w:val="24"/>
          <w:szCs w:val="24"/>
          <w:lang w:val="ru-RU" w:eastAsia="uk-UA"/>
        </w:rPr>
        <w:t>что</w:t>
      </w:r>
      <w:r w:rsidRPr="008D1D87">
        <w:rPr>
          <w:sz w:val="24"/>
          <w:szCs w:val="24"/>
          <w:lang w:eastAsia="uk-UA"/>
        </w:rPr>
        <w:t xml:space="preserve"> п</w:t>
      </w:r>
      <w:r>
        <w:rPr>
          <w:sz w:val="24"/>
          <w:szCs w:val="24"/>
          <w:lang w:val="ru-RU" w:eastAsia="uk-UA"/>
        </w:rPr>
        <w:t>о</w:t>
      </w:r>
      <w:proofErr w:type="spellStart"/>
      <w:r w:rsidRPr="008D1D87">
        <w:rPr>
          <w:sz w:val="24"/>
          <w:szCs w:val="24"/>
          <w:lang w:eastAsia="uk-UA"/>
        </w:rPr>
        <w:t>дтверж</w:t>
      </w:r>
      <w:r>
        <w:rPr>
          <w:sz w:val="24"/>
          <w:szCs w:val="24"/>
          <w:lang w:val="ru-RU" w:eastAsia="uk-UA"/>
        </w:rPr>
        <w:t>дае</w:t>
      </w:r>
      <w:r w:rsidRPr="008D1D87">
        <w:rPr>
          <w:sz w:val="24"/>
          <w:szCs w:val="24"/>
          <w:lang w:eastAsia="uk-UA"/>
        </w:rPr>
        <w:t>тся</w:t>
      </w:r>
      <w:proofErr w:type="spellEnd"/>
      <w:r w:rsidRPr="008D1D87">
        <w:rPr>
          <w:sz w:val="24"/>
          <w:szCs w:val="24"/>
          <w:lang w:eastAsia="uk-UA"/>
        </w:rPr>
        <w:t xml:space="preserve"> </w:t>
      </w:r>
      <w:r>
        <w:rPr>
          <w:sz w:val="24"/>
          <w:szCs w:val="24"/>
          <w:lang w:val="ru-RU" w:eastAsia="uk-UA"/>
        </w:rPr>
        <w:t>с помощью</w:t>
      </w:r>
      <w:r w:rsidRPr="008D1D87">
        <w:rPr>
          <w:sz w:val="24"/>
          <w:szCs w:val="24"/>
          <w:lang w:eastAsia="uk-UA"/>
        </w:rPr>
        <w:t xml:space="preserve"> рентген</w:t>
      </w:r>
      <w:r>
        <w:rPr>
          <w:sz w:val="24"/>
          <w:szCs w:val="24"/>
          <w:lang w:val="ru-RU" w:eastAsia="uk-UA"/>
        </w:rPr>
        <w:t>а</w:t>
      </w:r>
      <w:r w:rsidRPr="008D1D87">
        <w:rPr>
          <w:sz w:val="24"/>
          <w:szCs w:val="24"/>
          <w:lang w:eastAsia="uk-UA"/>
        </w:rPr>
        <w:t>.</w:t>
      </w:r>
    </w:p>
    <w:p w:rsidR="000A2129" w:rsidRDefault="000A2129" w:rsidP="000A2129">
      <w:pPr>
        <w:widowControl/>
        <w:autoSpaceDE/>
        <w:autoSpaceDN/>
        <w:adjustRightInd/>
        <w:spacing w:line="240" w:lineRule="auto"/>
        <w:rPr>
          <w:sz w:val="24"/>
          <w:szCs w:val="24"/>
          <w:lang w:eastAsia="uk-UA"/>
        </w:rPr>
      </w:pPr>
      <w:proofErr w:type="spellStart"/>
      <w:r w:rsidRPr="008D1D87">
        <w:rPr>
          <w:sz w:val="24"/>
          <w:szCs w:val="24"/>
          <w:lang w:eastAsia="uk-UA"/>
        </w:rPr>
        <w:t>Глюкозам</w:t>
      </w:r>
      <w:proofErr w:type="spellEnd"/>
      <w:r>
        <w:rPr>
          <w:sz w:val="24"/>
          <w:szCs w:val="24"/>
          <w:lang w:val="ru-RU" w:eastAsia="uk-UA"/>
        </w:rPr>
        <w:t>и</w:t>
      </w:r>
      <w:r w:rsidRPr="008D1D87">
        <w:rPr>
          <w:sz w:val="24"/>
          <w:szCs w:val="24"/>
          <w:lang w:eastAsia="uk-UA"/>
        </w:rPr>
        <w:t xml:space="preserve">на сульфат </w:t>
      </w:r>
      <w:proofErr w:type="spellStart"/>
      <w:r w:rsidRPr="008D1D87">
        <w:rPr>
          <w:sz w:val="24"/>
          <w:szCs w:val="24"/>
          <w:lang w:eastAsia="uk-UA"/>
        </w:rPr>
        <w:t>продемонстр</w:t>
      </w:r>
      <w:r>
        <w:rPr>
          <w:sz w:val="24"/>
          <w:szCs w:val="24"/>
          <w:lang w:val="ru-RU" w:eastAsia="uk-UA"/>
        </w:rPr>
        <w:t>иро</w:t>
      </w:r>
      <w:proofErr w:type="spellEnd"/>
      <w:r w:rsidRPr="008D1D87">
        <w:rPr>
          <w:sz w:val="24"/>
          <w:szCs w:val="24"/>
          <w:lang w:eastAsia="uk-UA"/>
        </w:rPr>
        <w:t>ва</w:t>
      </w:r>
      <w:r>
        <w:rPr>
          <w:sz w:val="24"/>
          <w:szCs w:val="24"/>
          <w:lang w:val="ru-RU" w:eastAsia="uk-UA"/>
        </w:rPr>
        <w:t>л</w:t>
      </w:r>
      <w:r w:rsidRPr="008D1D87">
        <w:rPr>
          <w:sz w:val="24"/>
          <w:szCs w:val="24"/>
          <w:lang w:eastAsia="uk-UA"/>
        </w:rPr>
        <w:t xml:space="preserve"> </w:t>
      </w:r>
      <w:r>
        <w:rPr>
          <w:sz w:val="24"/>
          <w:szCs w:val="24"/>
          <w:lang w:val="ru-RU" w:eastAsia="uk-UA"/>
        </w:rPr>
        <w:t>хорошую</w:t>
      </w:r>
      <w:r w:rsidRPr="008D1D87">
        <w:rPr>
          <w:sz w:val="24"/>
          <w:szCs w:val="24"/>
          <w:lang w:eastAsia="uk-UA"/>
        </w:rPr>
        <w:t xml:space="preserve"> </w:t>
      </w:r>
      <w:proofErr w:type="spellStart"/>
      <w:r w:rsidRPr="008D1D87">
        <w:rPr>
          <w:sz w:val="24"/>
          <w:szCs w:val="24"/>
          <w:lang w:eastAsia="uk-UA"/>
        </w:rPr>
        <w:t>переносим</w:t>
      </w:r>
      <w:proofErr w:type="spellEnd"/>
      <w:r>
        <w:rPr>
          <w:sz w:val="24"/>
          <w:szCs w:val="24"/>
          <w:lang w:val="ru-RU" w:eastAsia="uk-UA"/>
        </w:rPr>
        <w:t>о</w:t>
      </w:r>
      <w:proofErr w:type="spellStart"/>
      <w:r w:rsidRPr="008D1D87">
        <w:rPr>
          <w:sz w:val="24"/>
          <w:szCs w:val="24"/>
          <w:lang w:eastAsia="uk-UA"/>
        </w:rPr>
        <w:t>сть</w:t>
      </w:r>
      <w:proofErr w:type="spellEnd"/>
      <w:r w:rsidRPr="008D1D87">
        <w:rPr>
          <w:sz w:val="24"/>
          <w:szCs w:val="24"/>
          <w:lang w:eastAsia="uk-UA"/>
        </w:rPr>
        <w:t xml:space="preserve">. </w:t>
      </w:r>
      <w:r>
        <w:rPr>
          <w:sz w:val="24"/>
          <w:szCs w:val="24"/>
          <w:lang w:val="ru-RU" w:eastAsia="uk-UA"/>
        </w:rPr>
        <w:t>Какого</w:t>
      </w:r>
      <w:r w:rsidRPr="008D1D87">
        <w:rPr>
          <w:sz w:val="24"/>
          <w:szCs w:val="24"/>
          <w:lang w:eastAsia="uk-UA"/>
        </w:rPr>
        <w:t>-</w:t>
      </w:r>
      <w:r>
        <w:rPr>
          <w:sz w:val="24"/>
          <w:szCs w:val="24"/>
          <w:lang w:val="ru-RU" w:eastAsia="uk-UA"/>
        </w:rPr>
        <w:t>либо существенного</w:t>
      </w:r>
      <w:r w:rsidRPr="008D1D87">
        <w:rPr>
          <w:sz w:val="24"/>
          <w:szCs w:val="24"/>
          <w:lang w:eastAsia="uk-UA"/>
        </w:rPr>
        <w:t xml:space="preserve"> </w:t>
      </w:r>
      <w:proofErr w:type="spellStart"/>
      <w:r w:rsidRPr="008D1D87">
        <w:rPr>
          <w:sz w:val="24"/>
          <w:szCs w:val="24"/>
          <w:lang w:eastAsia="uk-UA"/>
        </w:rPr>
        <w:t>вли</w:t>
      </w:r>
      <w:r>
        <w:rPr>
          <w:sz w:val="24"/>
          <w:szCs w:val="24"/>
          <w:lang w:val="ru-RU" w:eastAsia="uk-UA"/>
        </w:rPr>
        <w:t>яния</w:t>
      </w:r>
      <w:proofErr w:type="spellEnd"/>
      <w:r w:rsidRPr="008D1D87">
        <w:rPr>
          <w:sz w:val="24"/>
          <w:szCs w:val="24"/>
          <w:lang w:eastAsia="uk-UA"/>
        </w:rPr>
        <w:t xml:space="preserve"> </w:t>
      </w:r>
      <w:proofErr w:type="spellStart"/>
      <w:r w:rsidRPr="008D1D87">
        <w:rPr>
          <w:sz w:val="24"/>
          <w:szCs w:val="24"/>
          <w:lang w:eastAsia="uk-UA"/>
        </w:rPr>
        <w:t>глюкозам</w:t>
      </w:r>
      <w:proofErr w:type="spellEnd"/>
      <w:r>
        <w:rPr>
          <w:sz w:val="24"/>
          <w:szCs w:val="24"/>
          <w:lang w:val="ru-RU" w:eastAsia="uk-UA"/>
        </w:rPr>
        <w:t>и</w:t>
      </w:r>
      <w:r w:rsidRPr="008D1D87">
        <w:rPr>
          <w:sz w:val="24"/>
          <w:szCs w:val="24"/>
          <w:lang w:eastAsia="uk-UA"/>
        </w:rPr>
        <w:t>н</w:t>
      </w:r>
      <w:r>
        <w:rPr>
          <w:sz w:val="24"/>
          <w:szCs w:val="24"/>
          <w:lang w:val="ru-RU" w:eastAsia="uk-UA"/>
        </w:rPr>
        <w:t>а</w:t>
      </w:r>
      <w:r w:rsidRPr="008D1D87">
        <w:rPr>
          <w:sz w:val="24"/>
          <w:szCs w:val="24"/>
          <w:lang w:eastAsia="uk-UA"/>
        </w:rPr>
        <w:t xml:space="preserve"> сульфат</w:t>
      </w:r>
      <w:r>
        <w:rPr>
          <w:sz w:val="24"/>
          <w:szCs w:val="24"/>
          <w:lang w:val="ru-RU" w:eastAsia="uk-UA"/>
        </w:rPr>
        <w:t>а</w:t>
      </w:r>
      <w:r w:rsidRPr="008D1D87">
        <w:rPr>
          <w:sz w:val="24"/>
          <w:szCs w:val="24"/>
          <w:lang w:eastAsia="uk-UA"/>
        </w:rPr>
        <w:t xml:space="preserve"> на сер</w:t>
      </w:r>
      <w:r>
        <w:rPr>
          <w:sz w:val="24"/>
          <w:szCs w:val="24"/>
          <w:lang w:val="ru-RU" w:eastAsia="uk-UA"/>
        </w:rPr>
        <w:t>д</w:t>
      </w:r>
      <w:r w:rsidRPr="008D1D87">
        <w:rPr>
          <w:sz w:val="24"/>
          <w:szCs w:val="24"/>
          <w:lang w:eastAsia="uk-UA"/>
        </w:rPr>
        <w:t>е</w:t>
      </w:r>
      <w:proofErr w:type="spellStart"/>
      <w:r>
        <w:rPr>
          <w:sz w:val="24"/>
          <w:szCs w:val="24"/>
          <w:lang w:val="ru-RU" w:eastAsia="uk-UA"/>
        </w:rPr>
        <w:t>чн</w:t>
      </w:r>
      <w:proofErr w:type="spellEnd"/>
      <w:r w:rsidRPr="008D1D87">
        <w:rPr>
          <w:sz w:val="24"/>
          <w:szCs w:val="24"/>
          <w:lang w:eastAsia="uk-UA"/>
        </w:rPr>
        <w:t>о-</w:t>
      </w:r>
      <w:r>
        <w:rPr>
          <w:sz w:val="24"/>
          <w:szCs w:val="24"/>
          <w:lang w:val="ru-RU" w:eastAsia="uk-UA"/>
        </w:rPr>
        <w:t>со</w:t>
      </w:r>
      <w:r w:rsidRPr="008D1D87">
        <w:rPr>
          <w:sz w:val="24"/>
          <w:szCs w:val="24"/>
          <w:lang w:eastAsia="uk-UA"/>
        </w:rPr>
        <w:t>суди</w:t>
      </w:r>
      <w:proofErr w:type="spellStart"/>
      <w:r>
        <w:rPr>
          <w:sz w:val="24"/>
          <w:szCs w:val="24"/>
          <w:lang w:val="ru-RU" w:eastAsia="uk-UA"/>
        </w:rPr>
        <w:t>ст</w:t>
      </w:r>
      <w:proofErr w:type="spellEnd"/>
      <w:r w:rsidRPr="008D1D87">
        <w:rPr>
          <w:sz w:val="24"/>
          <w:szCs w:val="24"/>
          <w:lang w:eastAsia="uk-UA"/>
        </w:rPr>
        <w:t>у</w:t>
      </w:r>
      <w:r>
        <w:rPr>
          <w:sz w:val="24"/>
          <w:szCs w:val="24"/>
          <w:lang w:val="ru-RU" w:eastAsia="uk-UA"/>
        </w:rPr>
        <w:t>ю</w:t>
      </w:r>
      <w:r w:rsidRPr="008D1D87">
        <w:rPr>
          <w:sz w:val="24"/>
          <w:szCs w:val="24"/>
          <w:lang w:eastAsia="uk-UA"/>
        </w:rPr>
        <w:t>, д</w:t>
      </w:r>
      <w:r>
        <w:rPr>
          <w:sz w:val="24"/>
          <w:szCs w:val="24"/>
          <w:lang w:val="ru-RU" w:eastAsia="uk-UA"/>
        </w:rPr>
        <w:t>ы</w:t>
      </w:r>
      <w:proofErr w:type="spellStart"/>
      <w:r w:rsidRPr="008D1D87">
        <w:rPr>
          <w:sz w:val="24"/>
          <w:szCs w:val="24"/>
          <w:lang w:eastAsia="uk-UA"/>
        </w:rPr>
        <w:t>ха</w:t>
      </w:r>
      <w:proofErr w:type="spellEnd"/>
      <w:r>
        <w:rPr>
          <w:sz w:val="24"/>
          <w:szCs w:val="24"/>
          <w:lang w:val="ru-RU" w:eastAsia="uk-UA"/>
        </w:rPr>
        <w:t>те</w:t>
      </w:r>
      <w:proofErr w:type="spellStart"/>
      <w:r w:rsidRPr="008D1D87">
        <w:rPr>
          <w:sz w:val="24"/>
          <w:szCs w:val="24"/>
          <w:lang w:eastAsia="uk-UA"/>
        </w:rPr>
        <w:t>льну</w:t>
      </w:r>
      <w:proofErr w:type="spellEnd"/>
      <w:r>
        <w:rPr>
          <w:sz w:val="24"/>
          <w:szCs w:val="24"/>
          <w:lang w:val="ru-RU" w:eastAsia="uk-UA"/>
        </w:rPr>
        <w:t>ю</w:t>
      </w:r>
      <w:r w:rsidRPr="008D1D87">
        <w:rPr>
          <w:sz w:val="24"/>
          <w:szCs w:val="24"/>
          <w:lang w:eastAsia="uk-UA"/>
        </w:rPr>
        <w:t>, вегетативну</w:t>
      </w:r>
      <w:r>
        <w:rPr>
          <w:sz w:val="24"/>
          <w:szCs w:val="24"/>
          <w:lang w:val="ru-RU" w:eastAsia="uk-UA"/>
        </w:rPr>
        <w:t>ю или</w:t>
      </w:r>
      <w:r w:rsidRPr="008D1D87">
        <w:rPr>
          <w:sz w:val="24"/>
          <w:szCs w:val="24"/>
          <w:lang w:eastAsia="uk-UA"/>
        </w:rPr>
        <w:t xml:space="preserve"> центральну</w:t>
      </w:r>
      <w:r>
        <w:rPr>
          <w:sz w:val="24"/>
          <w:szCs w:val="24"/>
          <w:lang w:val="ru-RU" w:eastAsia="uk-UA"/>
        </w:rPr>
        <w:t>ю</w:t>
      </w:r>
      <w:r w:rsidRPr="008D1D87">
        <w:rPr>
          <w:sz w:val="24"/>
          <w:szCs w:val="24"/>
          <w:lang w:eastAsia="uk-UA"/>
        </w:rPr>
        <w:t xml:space="preserve"> нерв</w:t>
      </w:r>
      <w:r>
        <w:rPr>
          <w:sz w:val="24"/>
          <w:szCs w:val="24"/>
          <w:lang w:val="ru-RU" w:eastAsia="uk-UA"/>
        </w:rPr>
        <w:t>н</w:t>
      </w:r>
      <w:r w:rsidRPr="008D1D87">
        <w:rPr>
          <w:sz w:val="24"/>
          <w:szCs w:val="24"/>
          <w:lang w:eastAsia="uk-UA"/>
        </w:rPr>
        <w:t>у</w:t>
      </w:r>
      <w:r>
        <w:rPr>
          <w:sz w:val="24"/>
          <w:szCs w:val="24"/>
          <w:lang w:val="ru-RU" w:eastAsia="uk-UA"/>
        </w:rPr>
        <w:t>ю</w:t>
      </w:r>
      <w:r>
        <w:rPr>
          <w:sz w:val="24"/>
          <w:szCs w:val="24"/>
          <w:lang w:eastAsia="uk-UA"/>
        </w:rPr>
        <w:t xml:space="preserve"> систему</w:t>
      </w:r>
      <w:r w:rsidR="00EC0113">
        <w:rPr>
          <w:sz w:val="24"/>
          <w:szCs w:val="24"/>
          <w:lang w:eastAsia="uk-UA"/>
        </w:rPr>
        <w:t xml:space="preserve"> (ЦНС)</w:t>
      </w:r>
      <w:r>
        <w:rPr>
          <w:sz w:val="24"/>
          <w:szCs w:val="24"/>
          <w:lang w:eastAsia="uk-UA"/>
        </w:rPr>
        <w:t xml:space="preserve"> в</w:t>
      </w:r>
      <w:r>
        <w:rPr>
          <w:sz w:val="24"/>
          <w:szCs w:val="24"/>
          <w:lang w:val="ru-RU" w:eastAsia="uk-UA"/>
        </w:rPr>
        <w:t>ы</w:t>
      </w:r>
      <w:r w:rsidRPr="008D1D87">
        <w:rPr>
          <w:sz w:val="24"/>
          <w:szCs w:val="24"/>
          <w:lang w:eastAsia="uk-UA"/>
        </w:rPr>
        <w:t>явлено не б</w:t>
      </w:r>
      <w:r>
        <w:rPr>
          <w:sz w:val="24"/>
          <w:szCs w:val="24"/>
          <w:lang w:val="ru-RU" w:eastAsia="uk-UA"/>
        </w:rPr>
        <w:t>ы</w:t>
      </w:r>
      <w:proofErr w:type="spellStart"/>
      <w:r w:rsidRPr="008D1D87">
        <w:rPr>
          <w:sz w:val="24"/>
          <w:szCs w:val="24"/>
          <w:lang w:eastAsia="uk-UA"/>
        </w:rPr>
        <w:t>ло</w:t>
      </w:r>
      <w:proofErr w:type="spellEnd"/>
      <w:r w:rsidRPr="008D1D87">
        <w:rPr>
          <w:sz w:val="24"/>
          <w:szCs w:val="24"/>
          <w:lang w:eastAsia="uk-UA"/>
        </w:rPr>
        <w:t>.</w:t>
      </w:r>
    </w:p>
    <w:p w:rsidR="000A2129" w:rsidRDefault="000A2129" w:rsidP="000A2129">
      <w:pPr>
        <w:widowControl/>
        <w:autoSpaceDE/>
        <w:autoSpaceDN/>
        <w:adjustRightInd/>
        <w:spacing w:line="240" w:lineRule="auto"/>
        <w:rPr>
          <w:sz w:val="24"/>
          <w:szCs w:val="24"/>
          <w:lang w:eastAsia="uk-UA"/>
        </w:rPr>
      </w:pPr>
    </w:p>
    <w:p w:rsidR="000A2129" w:rsidRDefault="000A2129" w:rsidP="000A2129">
      <w:pPr>
        <w:widowControl/>
        <w:autoSpaceDE/>
        <w:autoSpaceDN/>
        <w:adjustRightInd/>
        <w:spacing w:line="240" w:lineRule="auto"/>
        <w:rPr>
          <w:sz w:val="24"/>
          <w:szCs w:val="24"/>
          <w:lang w:eastAsia="uk-UA"/>
        </w:rPr>
      </w:pPr>
    </w:p>
    <w:p w:rsidR="000A2129" w:rsidRPr="005912AF" w:rsidRDefault="000A2129" w:rsidP="000A2129">
      <w:pPr>
        <w:widowControl/>
        <w:autoSpaceDE/>
        <w:autoSpaceDN/>
        <w:adjustRightInd/>
        <w:spacing w:line="240" w:lineRule="auto"/>
        <w:rPr>
          <w:sz w:val="24"/>
          <w:szCs w:val="24"/>
          <w:lang w:eastAsia="uk-UA"/>
        </w:rPr>
      </w:pPr>
    </w:p>
    <w:p w:rsidR="000A2129" w:rsidRDefault="000A2129" w:rsidP="000A2129">
      <w:pPr>
        <w:widowControl/>
        <w:autoSpaceDE/>
        <w:autoSpaceDN/>
        <w:adjustRightInd/>
        <w:spacing w:line="240" w:lineRule="auto"/>
        <w:rPr>
          <w:sz w:val="24"/>
          <w:szCs w:val="24"/>
          <w:lang w:eastAsia="uk-UA"/>
        </w:rPr>
      </w:pPr>
      <w:proofErr w:type="spellStart"/>
      <w:r w:rsidRPr="008D1D87">
        <w:rPr>
          <w:i/>
          <w:sz w:val="24"/>
          <w:szCs w:val="24"/>
          <w:lang w:eastAsia="uk-UA"/>
        </w:rPr>
        <w:lastRenderedPageBreak/>
        <w:t>Фармакок</w:t>
      </w:r>
      <w:r w:rsidRPr="000D537C">
        <w:rPr>
          <w:i/>
          <w:sz w:val="24"/>
          <w:szCs w:val="24"/>
          <w:lang w:eastAsia="uk-UA"/>
        </w:rPr>
        <w:t>и</w:t>
      </w:r>
      <w:r w:rsidRPr="008D1D87">
        <w:rPr>
          <w:i/>
          <w:sz w:val="24"/>
          <w:szCs w:val="24"/>
          <w:lang w:eastAsia="uk-UA"/>
        </w:rPr>
        <w:t>нетика</w:t>
      </w:r>
      <w:proofErr w:type="spellEnd"/>
      <w:r w:rsidRPr="008D1D87">
        <w:rPr>
          <w:i/>
          <w:sz w:val="24"/>
          <w:szCs w:val="24"/>
          <w:lang w:eastAsia="uk-UA"/>
        </w:rPr>
        <w:t>.</w:t>
      </w:r>
      <w:r w:rsidRPr="008D1D87">
        <w:rPr>
          <w:sz w:val="24"/>
          <w:szCs w:val="24"/>
          <w:lang w:eastAsia="uk-UA"/>
        </w:rPr>
        <w:t xml:space="preserve"> </w:t>
      </w:r>
    </w:p>
    <w:p w:rsidR="000A2129" w:rsidRPr="008D1D87" w:rsidRDefault="000A2129" w:rsidP="000A2129">
      <w:pPr>
        <w:widowControl/>
        <w:autoSpaceDE/>
        <w:autoSpaceDN/>
        <w:adjustRightInd/>
        <w:spacing w:line="240" w:lineRule="auto"/>
        <w:rPr>
          <w:sz w:val="24"/>
          <w:szCs w:val="24"/>
          <w:lang w:eastAsia="uk-UA"/>
        </w:rPr>
      </w:pPr>
      <w:r w:rsidRPr="008D1D87">
        <w:rPr>
          <w:sz w:val="24"/>
          <w:szCs w:val="24"/>
          <w:lang w:eastAsia="uk-UA"/>
        </w:rPr>
        <w:t xml:space="preserve">90 % </w:t>
      </w:r>
      <w:proofErr w:type="spellStart"/>
      <w:r w:rsidRPr="008D1D87">
        <w:rPr>
          <w:sz w:val="24"/>
          <w:szCs w:val="24"/>
          <w:lang w:eastAsia="uk-UA"/>
        </w:rPr>
        <w:t>доз</w:t>
      </w:r>
      <w:r w:rsidRPr="000D537C">
        <w:rPr>
          <w:sz w:val="24"/>
          <w:szCs w:val="24"/>
          <w:lang w:eastAsia="uk-UA"/>
        </w:rPr>
        <w:t>ы</w:t>
      </w:r>
      <w:proofErr w:type="spellEnd"/>
      <w:r w:rsidRPr="008D1D87">
        <w:rPr>
          <w:sz w:val="24"/>
          <w:szCs w:val="24"/>
          <w:lang w:eastAsia="uk-UA"/>
        </w:rPr>
        <w:t xml:space="preserve"> </w:t>
      </w:r>
      <w:proofErr w:type="spellStart"/>
      <w:r w:rsidRPr="008D1D87">
        <w:rPr>
          <w:sz w:val="24"/>
          <w:szCs w:val="24"/>
          <w:lang w:eastAsia="uk-UA"/>
        </w:rPr>
        <w:t>глюкозам</w:t>
      </w:r>
      <w:r w:rsidRPr="000D537C">
        <w:rPr>
          <w:sz w:val="24"/>
          <w:szCs w:val="24"/>
          <w:lang w:eastAsia="uk-UA"/>
        </w:rPr>
        <w:t>и</w:t>
      </w:r>
      <w:r w:rsidRPr="008D1D87">
        <w:rPr>
          <w:sz w:val="24"/>
          <w:szCs w:val="24"/>
          <w:lang w:eastAsia="uk-UA"/>
        </w:rPr>
        <w:t>на</w:t>
      </w:r>
      <w:proofErr w:type="spellEnd"/>
      <w:r w:rsidRPr="008D1D87">
        <w:rPr>
          <w:sz w:val="24"/>
          <w:szCs w:val="24"/>
          <w:lang w:eastAsia="uk-UA"/>
        </w:rPr>
        <w:t xml:space="preserve"> сульфат</w:t>
      </w:r>
      <w:r>
        <w:rPr>
          <w:sz w:val="24"/>
          <w:szCs w:val="24"/>
          <w:lang w:val="ru-RU" w:eastAsia="uk-UA"/>
        </w:rPr>
        <w:t>а быстро</w:t>
      </w:r>
      <w:r w:rsidRPr="008D1D87">
        <w:rPr>
          <w:sz w:val="24"/>
          <w:szCs w:val="24"/>
          <w:lang w:eastAsia="uk-UA"/>
        </w:rPr>
        <w:t xml:space="preserve"> </w:t>
      </w:r>
      <w:r>
        <w:rPr>
          <w:sz w:val="24"/>
          <w:szCs w:val="24"/>
          <w:lang w:val="ru-RU" w:eastAsia="uk-UA"/>
        </w:rPr>
        <w:t>и</w:t>
      </w:r>
      <w:r w:rsidRPr="008D1D87">
        <w:rPr>
          <w:sz w:val="24"/>
          <w:szCs w:val="24"/>
          <w:lang w:eastAsia="uk-UA"/>
        </w:rPr>
        <w:t xml:space="preserve"> по</w:t>
      </w:r>
      <w:r>
        <w:rPr>
          <w:sz w:val="24"/>
          <w:szCs w:val="24"/>
          <w:lang w:val="ru-RU" w:eastAsia="uk-UA"/>
        </w:rPr>
        <w:t>л</w:t>
      </w:r>
      <w:r w:rsidRPr="008D1D87">
        <w:rPr>
          <w:sz w:val="24"/>
          <w:szCs w:val="24"/>
          <w:lang w:eastAsia="uk-UA"/>
        </w:rPr>
        <w:t>н</w:t>
      </w:r>
      <w:r>
        <w:rPr>
          <w:sz w:val="24"/>
          <w:szCs w:val="24"/>
          <w:lang w:val="ru-RU" w:eastAsia="uk-UA"/>
        </w:rPr>
        <w:t>о</w:t>
      </w:r>
      <w:proofErr w:type="spellStart"/>
      <w:r w:rsidRPr="008D1D87">
        <w:rPr>
          <w:sz w:val="24"/>
          <w:szCs w:val="24"/>
          <w:lang w:eastAsia="uk-UA"/>
        </w:rPr>
        <w:t>ст</w:t>
      </w:r>
      <w:proofErr w:type="spellEnd"/>
      <w:r>
        <w:rPr>
          <w:sz w:val="24"/>
          <w:szCs w:val="24"/>
          <w:lang w:val="ru-RU" w:eastAsia="uk-UA"/>
        </w:rPr>
        <w:t>ь</w:t>
      </w:r>
      <w:r w:rsidRPr="008D1D87">
        <w:rPr>
          <w:sz w:val="24"/>
          <w:szCs w:val="24"/>
          <w:lang w:eastAsia="uk-UA"/>
        </w:rPr>
        <w:t xml:space="preserve">ю </w:t>
      </w:r>
      <w:proofErr w:type="spellStart"/>
      <w:r w:rsidRPr="008D1D87">
        <w:rPr>
          <w:sz w:val="24"/>
          <w:szCs w:val="24"/>
          <w:lang w:eastAsia="uk-UA"/>
        </w:rPr>
        <w:t>вс</w:t>
      </w:r>
      <w:r>
        <w:rPr>
          <w:sz w:val="24"/>
          <w:szCs w:val="24"/>
          <w:lang w:val="ru-RU" w:eastAsia="uk-UA"/>
        </w:rPr>
        <w:t>асывается</w:t>
      </w:r>
      <w:proofErr w:type="spellEnd"/>
      <w:r w:rsidRPr="008D1D87">
        <w:rPr>
          <w:sz w:val="24"/>
          <w:szCs w:val="24"/>
          <w:lang w:eastAsia="uk-UA"/>
        </w:rPr>
        <w:t xml:space="preserve"> </w:t>
      </w:r>
      <w:r>
        <w:rPr>
          <w:sz w:val="24"/>
          <w:szCs w:val="24"/>
          <w:lang w:val="ru-RU" w:eastAsia="uk-UA"/>
        </w:rPr>
        <w:t>и</w:t>
      </w:r>
      <w:r w:rsidRPr="008D1D87">
        <w:rPr>
          <w:sz w:val="24"/>
          <w:szCs w:val="24"/>
          <w:lang w:eastAsia="uk-UA"/>
        </w:rPr>
        <w:t>з</w:t>
      </w:r>
      <w:r>
        <w:rPr>
          <w:sz w:val="24"/>
          <w:szCs w:val="24"/>
          <w:lang w:eastAsia="uk-UA"/>
        </w:rPr>
        <w:t xml:space="preserve"> </w:t>
      </w:r>
      <w:proofErr w:type="spellStart"/>
      <w:r>
        <w:rPr>
          <w:sz w:val="24"/>
          <w:szCs w:val="24"/>
          <w:lang w:val="ru-RU" w:eastAsia="uk-UA"/>
        </w:rPr>
        <w:t>желудочно</w:t>
      </w:r>
      <w:proofErr w:type="spellEnd"/>
      <w:r w:rsidRPr="008D1D87">
        <w:rPr>
          <w:sz w:val="24"/>
          <w:szCs w:val="24"/>
          <w:lang w:eastAsia="uk-UA"/>
        </w:rPr>
        <w:t>-</w:t>
      </w:r>
      <w:proofErr w:type="spellStart"/>
      <w:r w:rsidRPr="008D1D87">
        <w:rPr>
          <w:sz w:val="24"/>
          <w:szCs w:val="24"/>
          <w:lang w:eastAsia="uk-UA"/>
        </w:rPr>
        <w:t>киш</w:t>
      </w:r>
      <w:r>
        <w:rPr>
          <w:sz w:val="24"/>
          <w:szCs w:val="24"/>
          <w:lang w:val="ru-RU" w:eastAsia="uk-UA"/>
        </w:rPr>
        <w:t>ечн</w:t>
      </w:r>
      <w:proofErr w:type="spellEnd"/>
      <w:r>
        <w:rPr>
          <w:sz w:val="24"/>
          <w:szCs w:val="24"/>
          <w:lang w:eastAsia="uk-UA"/>
        </w:rPr>
        <w:t>ого тракт</w:t>
      </w:r>
      <w:r>
        <w:rPr>
          <w:sz w:val="24"/>
          <w:szCs w:val="24"/>
          <w:lang w:val="ru-RU" w:eastAsia="uk-UA"/>
        </w:rPr>
        <w:t>а</w:t>
      </w:r>
      <w:r w:rsidRPr="008D1D87">
        <w:rPr>
          <w:sz w:val="24"/>
          <w:szCs w:val="24"/>
          <w:lang w:eastAsia="uk-UA"/>
        </w:rPr>
        <w:t xml:space="preserve">,  </w:t>
      </w:r>
      <w:proofErr w:type="spellStart"/>
      <w:r w:rsidRPr="008D1D87">
        <w:rPr>
          <w:sz w:val="24"/>
          <w:szCs w:val="24"/>
          <w:lang w:eastAsia="uk-UA"/>
        </w:rPr>
        <w:t>проходит</w:t>
      </w:r>
      <w:proofErr w:type="spellEnd"/>
      <w:r w:rsidRPr="008D1D87">
        <w:rPr>
          <w:sz w:val="24"/>
          <w:szCs w:val="24"/>
          <w:lang w:eastAsia="uk-UA"/>
        </w:rPr>
        <w:t xml:space="preserve"> через б</w:t>
      </w:r>
      <w:r>
        <w:rPr>
          <w:sz w:val="24"/>
          <w:szCs w:val="24"/>
          <w:lang w:val="ru-RU" w:eastAsia="uk-UA"/>
        </w:rPr>
        <w:t>и</w:t>
      </w:r>
      <w:proofErr w:type="spellStart"/>
      <w:r w:rsidRPr="008D1D87">
        <w:rPr>
          <w:sz w:val="24"/>
          <w:szCs w:val="24"/>
          <w:lang w:eastAsia="uk-UA"/>
        </w:rPr>
        <w:t>олог</w:t>
      </w:r>
      <w:proofErr w:type="spellEnd"/>
      <w:r>
        <w:rPr>
          <w:sz w:val="24"/>
          <w:szCs w:val="24"/>
          <w:lang w:val="ru-RU" w:eastAsia="uk-UA"/>
        </w:rPr>
        <w:t>и</w:t>
      </w:r>
      <w:r w:rsidRPr="008D1D87">
        <w:rPr>
          <w:sz w:val="24"/>
          <w:szCs w:val="24"/>
          <w:lang w:eastAsia="uk-UA"/>
        </w:rPr>
        <w:t>ч</w:t>
      </w:r>
      <w:proofErr w:type="spellStart"/>
      <w:r>
        <w:rPr>
          <w:sz w:val="24"/>
          <w:szCs w:val="24"/>
          <w:lang w:val="ru-RU" w:eastAsia="uk-UA"/>
        </w:rPr>
        <w:t>еские</w:t>
      </w:r>
      <w:proofErr w:type="spellEnd"/>
      <w:r w:rsidRPr="008D1D87">
        <w:rPr>
          <w:sz w:val="24"/>
          <w:szCs w:val="24"/>
          <w:lang w:eastAsia="uk-UA"/>
        </w:rPr>
        <w:t xml:space="preserve"> бар</w:t>
      </w:r>
      <w:proofErr w:type="spellStart"/>
      <w:r>
        <w:rPr>
          <w:sz w:val="24"/>
          <w:szCs w:val="24"/>
          <w:lang w:val="ru-RU" w:eastAsia="uk-UA"/>
        </w:rPr>
        <w:t>ье</w:t>
      </w:r>
      <w:proofErr w:type="spellEnd"/>
      <w:r w:rsidRPr="008D1D87">
        <w:rPr>
          <w:sz w:val="24"/>
          <w:szCs w:val="24"/>
          <w:lang w:eastAsia="uk-UA"/>
        </w:rPr>
        <w:t>р</w:t>
      </w:r>
      <w:r>
        <w:rPr>
          <w:sz w:val="24"/>
          <w:szCs w:val="24"/>
          <w:lang w:val="ru-RU" w:eastAsia="uk-UA"/>
        </w:rPr>
        <w:t>ы</w:t>
      </w:r>
      <w:r w:rsidRPr="008D1D87">
        <w:rPr>
          <w:sz w:val="24"/>
          <w:szCs w:val="24"/>
          <w:lang w:eastAsia="uk-UA"/>
        </w:rPr>
        <w:t xml:space="preserve"> </w:t>
      </w:r>
      <w:r>
        <w:rPr>
          <w:sz w:val="24"/>
          <w:szCs w:val="24"/>
          <w:lang w:val="ru-RU" w:eastAsia="uk-UA"/>
        </w:rPr>
        <w:t>и</w:t>
      </w:r>
      <w:r w:rsidRPr="008D1D87">
        <w:rPr>
          <w:sz w:val="24"/>
          <w:szCs w:val="24"/>
          <w:lang w:eastAsia="uk-UA"/>
        </w:rPr>
        <w:t xml:space="preserve"> проника</w:t>
      </w:r>
      <w:proofErr w:type="spellStart"/>
      <w:r>
        <w:rPr>
          <w:sz w:val="24"/>
          <w:szCs w:val="24"/>
          <w:lang w:val="ru-RU" w:eastAsia="uk-UA"/>
        </w:rPr>
        <w:t>ет</w:t>
      </w:r>
      <w:proofErr w:type="spellEnd"/>
      <w:r w:rsidRPr="008D1D87">
        <w:rPr>
          <w:sz w:val="24"/>
          <w:szCs w:val="24"/>
          <w:lang w:eastAsia="uk-UA"/>
        </w:rPr>
        <w:t xml:space="preserve"> </w:t>
      </w:r>
      <w:r>
        <w:rPr>
          <w:sz w:val="24"/>
          <w:szCs w:val="24"/>
          <w:lang w:val="ru-RU" w:eastAsia="uk-UA"/>
        </w:rPr>
        <w:t>в</w:t>
      </w:r>
      <w:r w:rsidRPr="008D1D87">
        <w:rPr>
          <w:sz w:val="24"/>
          <w:szCs w:val="24"/>
          <w:lang w:eastAsia="uk-UA"/>
        </w:rPr>
        <w:t xml:space="preserve"> </w:t>
      </w:r>
      <w:proofErr w:type="spellStart"/>
      <w:r w:rsidRPr="008D1D87">
        <w:rPr>
          <w:sz w:val="24"/>
          <w:szCs w:val="24"/>
          <w:lang w:eastAsia="uk-UA"/>
        </w:rPr>
        <w:t>ткани</w:t>
      </w:r>
      <w:proofErr w:type="spellEnd"/>
      <w:r w:rsidRPr="008D1D87">
        <w:rPr>
          <w:sz w:val="24"/>
          <w:szCs w:val="24"/>
          <w:lang w:eastAsia="uk-UA"/>
        </w:rPr>
        <w:t>, пре</w:t>
      </w:r>
      <w:proofErr w:type="spellStart"/>
      <w:r>
        <w:rPr>
          <w:sz w:val="24"/>
          <w:szCs w:val="24"/>
          <w:lang w:val="ru-RU" w:eastAsia="uk-UA"/>
        </w:rPr>
        <w:t>имущественно</w:t>
      </w:r>
      <w:proofErr w:type="spellEnd"/>
      <w:r w:rsidRPr="008D1D87">
        <w:rPr>
          <w:sz w:val="24"/>
          <w:szCs w:val="24"/>
          <w:lang w:eastAsia="uk-UA"/>
        </w:rPr>
        <w:t xml:space="preserve"> су</w:t>
      </w:r>
      <w:r>
        <w:rPr>
          <w:sz w:val="24"/>
          <w:szCs w:val="24"/>
          <w:lang w:val="ru-RU" w:eastAsia="uk-UA"/>
        </w:rPr>
        <w:t>ставного</w:t>
      </w:r>
      <w:r w:rsidRPr="008D1D87">
        <w:rPr>
          <w:sz w:val="24"/>
          <w:szCs w:val="24"/>
          <w:lang w:eastAsia="uk-UA"/>
        </w:rPr>
        <w:t xml:space="preserve"> хряща. Б</w:t>
      </w:r>
      <w:r>
        <w:rPr>
          <w:sz w:val="24"/>
          <w:szCs w:val="24"/>
          <w:lang w:val="ru-RU" w:eastAsia="uk-UA"/>
        </w:rPr>
        <w:t>и</w:t>
      </w:r>
      <w:proofErr w:type="spellStart"/>
      <w:r w:rsidRPr="008D1D87">
        <w:rPr>
          <w:sz w:val="24"/>
          <w:szCs w:val="24"/>
          <w:lang w:eastAsia="uk-UA"/>
        </w:rPr>
        <w:t>одоступн</w:t>
      </w:r>
      <w:proofErr w:type="spellEnd"/>
      <w:r>
        <w:rPr>
          <w:sz w:val="24"/>
          <w:szCs w:val="24"/>
          <w:lang w:val="ru-RU" w:eastAsia="uk-UA"/>
        </w:rPr>
        <w:t>о</w:t>
      </w:r>
      <w:proofErr w:type="spellStart"/>
      <w:r w:rsidRPr="008D1D87">
        <w:rPr>
          <w:sz w:val="24"/>
          <w:szCs w:val="24"/>
          <w:lang w:eastAsia="uk-UA"/>
        </w:rPr>
        <w:t>сть</w:t>
      </w:r>
      <w:proofErr w:type="spellEnd"/>
      <w:r w:rsidRPr="008D1D87">
        <w:rPr>
          <w:sz w:val="24"/>
          <w:szCs w:val="24"/>
          <w:lang w:eastAsia="uk-UA"/>
        </w:rPr>
        <w:t xml:space="preserve"> </w:t>
      </w:r>
      <w:r w:rsidRPr="008D1D87">
        <w:rPr>
          <w:rFonts w:ascii="Arial" w:hAnsi="Arial" w:cs="Arial"/>
          <w:sz w:val="20"/>
          <w:szCs w:val="20"/>
          <w:lang w:eastAsia="uk-UA"/>
        </w:rPr>
        <w:t xml:space="preserve">– </w:t>
      </w:r>
      <w:r w:rsidRPr="008D1D87">
        <w:rPr>
          <w:sz w:val="24"/>
          <w:szCs w:val="24"/>
          <w:lang w:eastAsia="uk-UA"/>
        </w:rPr>
        <w:t>26 %. Пер</w:t>
      </w:r>
      <w:r>
        <w:rPr>
          <w:sz w:val="24"/>
          <w:szCs w:val="24"/>
          <w:lang w:val="ru-RU" w:eastAsia="uk-UA"/>
        </w:rPr>
        <w:t>и</w:t>
      </w:r>
      <w:r w:rsidRPr="008D1D87">
        <w:rPr>
          <w:sz w:val="24"/>
          <w:szCs w:val="24"/>
          <w:lang w:eastAsia="uk-UA"/>
        </w:rPr>
        <w:t>од п</w:t>
      </w:r>
      <w:proofErr w:type="spellStart"/>
      <w:r>
        <w:rPr>
          <w:sz w:val="24"/>
          <w:szCs w:val="24"/>
          <w:lang w:val="ru-RU" w:eastAsia="uk-UA"/>
        </w:rPr>
        <w:t>олу</w:t>
      </w:r>
      <w:proofErr w:type="spellEnd"/>
      <w:r w:rsidRPr="008D1D87">
        <w:rPr>
          <w:sz w:val="24"/>
          <w:szCs w:val="24"/>
          <w:lang w:eastAsia="uk-UA"/>
        </w:rPr>
        <w:t>в</w:t>
      </w:r>
      <w:r>
        <w:rPr>
          <w:sz w:val="24"/>
          <w:szCs w:val="24"/>
          <w:lang w:val="ru-RU" w:eastAsia="uk-UA"/>
        </w:rPr>
        <w:t>ы</w:t>
      </w:r>
      <w:proofErr w:type="spellStart"/>
      <w:r w:rsidRPr="008D1D87">
        <w:rPr>
          <w:sz w:val="24"/>
          <w:szCs w:val="24"/>
          <w:lang w:eastAsia="uk-UA"/>
        </w:rPr>
        <w:t>веден</w:t>
      </w:r>
      <w:proofErr w:type="spellEnd"/>
      <w:r>
        <w:rPr>
          <w:sz w:val="24"/>
          <w:szCs w:val="24"/>
          <w:lang w:val="ru-RU" w:eastAsia="uk-UA"/>
        </w:rPr>
        <w:t>и</w:t>
      </w:r>
      <w:r w:rsidRPr="008D1D87">
        <w:rPr>
          <w:sz w:val="24"/>
          <w:szCs w:val="24"/>
          <w:lang w:eastAsia="uk-UA"/>
        </w:rPr>
        <w:t xml:space="preserve">я </w:t>
      </w:r>
      <w:r w:rsidRPr="008D1D87">
        <w:rPr>
          <w:rFonts w:ascii="Arial" w:hAnsi="Arial" w:cs="Arial"/>
          <w:sz w:val="20"/>
          <w:szCs w:val="20"/>
          <w:lang w:eastAsia="uk-UA"/>
        </w:rPr>
        <w:t xml:space="preserve">– </w:t>
      </w:r>
      <w:r w:rsidRPr="008D1D87">
        <w:rPr>
          <w:sz w:val="24"/>
          <w:szCs w:val="24"/>
          <w:lang w:eastAsia="uk-UA"/>
        </w:rPr>
        <w:t xml:space="preserve">68 </w:t>
      </w:r>
      <w:r>
        <w:rPr>
          <w:sz w:val="24"/>
          <w:szCs w:val="24"/>
          <w:lang w:val="ru-RU" w:eastAsia="uk-UA"/>
        </w:rPr>
        <w:t>часов</w:t>
      </w:r>
      <w:r w:rsidRPr="008D1D87">
        <w:rPr>
          <w:sz w:val="24"/>
          <w:szCs w:val="24"/>
          <w:lang w:eastAsia="uk-UA"/>
        </w:rPr>
        <w:t>.</w:t>
      </w:r>
    </w:p>
    <w:p w:rsidR="000A2129" w:rsidRDefault="000A2129" w:rsidP="000A2129">
      <w:pPr>
        <w:widowControl/>
        <w:spacing w:line="240" w:lineRule="auto"/>
        <w:rPr>
          <w:b/>
          <w:sz w:val="24"/>
          <w:szCs w:val="24"/>
          <w:lang w:val="ru-RU"/>
        </w:rPr>
      </w:pPr>
    </w:p>
    <w:p w:rsidR="000A2129" w:rsidRPr="00CC06E4" w:rsidRDefault="000A2129" w:rsidP="000A2129">
      <w:pPr>
        <w:widowControl/>
        <w:spacing w:line="240" w:lineRule="auto"/>
        <w:rPr>
          <w:b/>
          <w:sz w:val="24"/>
          <w:szCs w:val="24"/>
        </w:rPr>
      </w:pPr>
      <w:proofErr w:type="spellStart"/>
      <w:r w:rsidRPr="00CC06E4">
        <w:rPr>
          <w:b/>
          <w:sz w:val="24"/>
          <w:szCs w:val="24"/>
        </w:rPr>
        <w:t>Клинические</w:t>
      </w:r>
      <w:proofErr w:type="spellEnd"/>
      <w:r w:rsidRPr="00CC06E4">
        <w:rPr>
          <w:b/>
          <w:sz w:val="24"/>
          <w:szCs w:val="24"/>
        </w:rPr>
        <w:t xml:space="preserve"> характеристики.</w:t>
      </w:r>
    </w:p>
    <w:p w:rsidR="000A2129" w:rsidRPr="00EC0113" w:rsidRDefault="000A2129" w:rsidP="00EC0113">
      <w:pPr>
        <w:spacing w:line="240" w:lineRule="auto"/>
        <w:rPr>
          <w:b/>
          <w:i/>
          <w:sz w:val="24"/>
          <w:szCs w:val="24"/>
        </w:rPr>
      </w:pPr>
      <w:r w:rsidRPr="00EC0113">
        <w:rPr>
          <w:b/>
          <w:i/>
          <w:sz w:val="24"/>
          <w:szCs w:val="24"/>
        </w:rPr>
        <w:t xml:space="preserve">Показания. </w:t>
      </w:r>
    </w:p>
    <w:p w:rsidR="00EC0113" w:rsidRPr="00EC0113" w:rsidRDefault="00EC0113" w:rsidP="00EC0113">
      <w:pPr>
        <w:spacing w:line="240" w:lineRule="auto"/>
        <w:rPr>
          <w:sz w:val="24"/>
          <w:szCs w:val="24"/>
        </w:rPr>
      </w:pPr>
      <w:r w:rsidRPr="00EC0113">
        <w:rPr>
          <w:sz w:val="24"/>
          <w:szCs w:val="24"/>
        </w:rPr>
        <w:t>Для облегчения симптомов при легком и умеренном остеоартрите колена.</w:t>
      </w:r>
    </w:p>
    <w:p w:rsidR="000A2129" w:rsidRPr="00EC0113" w:rsidRDefault="000A2129" w:rsidP="000A2129">
      <w:pPr>
        <w:spacing w:line="240" w:lineRule="auto"/>
        <w:rPr>
          <w:noProof/>
          <w:sz w:val="24"/>
          <w:szCs w:val="24"/>
          <w:lang w:eastAsia="uk-UA"/>
        </w:rPr>
      </w:pPr>
    </w:p>
    <w:p w:rsidR="000A2129" w:rsidRPr="00CC06E4" w:rsidRDefault="000A2129" w:rsidP="000A2129">
      <w:pPr>
        <w:spacing w:line="240" w:lineRule="auto"/>
        <w:rPr>
          <w:b/>
          <w:i/>
          <w:sz w:val="24"/>
          <w:szCs w:val="24"/>
        </w:rPr>
      </w:pPr>
      <w:proofErr w:type="spellStart"/>
      <w:r w:rsidRPr="00CC06E4">
        <w:rPr>
          <w:b/>
          <w:i/>
          <w:sz w:val="24"/>
          <w:szCs w:val="24"/>
        </w:rPr>
        <w:t>Противопоказания</w:t>
      </w:r>
      <w:proofErr w:type="spellEnd"/>
      <w:r w:rsidRPr="00CC06E4">
        <w:rPr>
          <w:b/>
          <w:i/>
          <w:sz w:val="24"/>
          <w:szCs w:val="24"/>
        </w:rPr>
        <w:t>.</w:t>
      </w:r>
    </w:p>
    <w:p w:rsidR="00A51CF7" w:rsidRPr="004A2CEF" w:rsidRDefault="00A51CF7" w:rsidP="00A51CF7">
      <w:pPr>
        <w:widowControl/>
        <w:autoSpaceDE/>
        <w:autoSpaceDN/>
        <w:adjustRightInd/>
        <w:spacing w:line="240" w:lineRule="auto"/>
        <w:rPr>
          <w:noProof/>
          <w:sz w:val="24"/>
          <w:szCs w:val="24"/>
          <w:lang w:eastAsia="uk-UA"/>
        </w:rPr>
      </w:pPr>
      <w:r w:rsidRPr="004E59AA">
        <w:rPr>
          <w:noProof/>
          <w:sz w:val="24"/>
          <w:szCs w:val="24"/>
          <w:lang w:eastAsia="uk-UA"/>
        </w:rPr>
        <w:t>П</w:t>
      </w:r>
      <w:r w:rsidRPr="004E59AA">
        <w:rPr>
          <w:noProof/>
          <w:sz w:val="24"/>
          <w:szCs w:val="24"/>
          <w:lang w:val="ru-RU" w:eastAsia="uk-UA"/>
        </w:rPr>
        <w:t>о</w:t>
      </w:r>
      <w:r w:rsidRPr="004E59AA">
        <w:rPr>
          <w:noProof/>
          <w:sz w:val="24"/>
          <w:szCs w:val="24"/>
          <w:lang w:eastAsia="uk-UA"/>
        </w:rPr>
        <w:t>в</w:t>
      </w:r>
      <w:r w:rsidRPr="004E59AA">
        <w:rPr>
          <w:noProof/>
          <w:sz w:val="24"/>
          <w:szCs w:val="24"/>
          <w:lang w:val="ru-RU" w:eastAsia="uk-UA"/>
        </w:rPr>
        <w:t>ышенная</w:t>
      </w:r>
      <w:r w:rsidRPr="004E59AA">
        <w:rPr>
          <w:noProof/>
          <w:sz w:val="24"/>
          <w:szCs w:val="24"/>
          <w:lang w:eastAsia="uk-UA"/>
        </w:rPr>
        <w:t xml:space="preserve"> чу</w:t>
      </w:r>
      <w:r w:rsidRPr="004E59AA">
        <w:rPr>
          <w:noProof/>
          <w:sz w:val="24"/>
          <w:szCs w:val="24"/>
          <w:lang w:val="ru-RU" w:eastAsia="uk-UA"/>
        </w:rPr>
        <w:t>вс</w:t>
      </w:r>
      <w:r w:rsidRPr="004E59AA">
        <w:rPr>
          <w:noProof/>
          <w:sz w:val="24"/>
          <w:szCs w:val="24"/>
          <w:lang w:eastAsia="uk-UA"/>
        </w:rPr>
        <w:t>т</w:t>
      </w:r>
      <w:r w:rsidRPr="004E59AA">
        <w:rPr>
          <w:noProof/>
          <w:sz w:val="24"/>
          <w:szCs w:val="24"/>
          <w:lang w:val="ru-RU" w:eastAsia="uk-UA"/>
        </w:rPr>
        <w:t>вительность</w:t>
      </w:r>
      <w:r w:rsidRPr="004E59AA">
        <w:rPr>
          <w:noProof/>
          <w:sz w:val="24"/>
          <w:szCs w:val="24"/>
          <w:lang w:eastAsia="uk-UA"/>
        </w:rPr>
        <w:t xml:space="preserve"> </w:t>
      </w:r>
      <w:r w:rsidRPr="004E59AA">
        <w:rPr>
          <w:noProof/>
          <w:sz w:val="24"/>
          <w:szCs w:val="24"/>
          <w:lang w:val="ru-RU" w:eastAsia="uk-UA"/>
        </w:rPr>
        <w:t>к</w:t>
      </w:r>
      <w:r w:rsidRPr="004E59AA">
        <w:rPr>
          <w:noProof/>
          <w:sz w:val="24"/>
          <w:szCs w:val="24"/>
          <w:lang w:eastAsia="uk-UA"/>
        </w:rPr>
        <w:t xml:space="preserve"> глюкозам</w:t>
      </w:r>
      <w:r w:rsidRPr="004E59AA">
        <w:rPr>
          <w:noProof/>
          <w:sz w:val="24"/>
          <w:szCs w:val="24"/>
          <w:lang w:val="ru-RU" w:eastAsia="uk-UA"/>
        </w:rPr>
        <w:t>и</w:t>
      </w:r>
      <w:r w:rsidRPr="004E59AA">
        <w:rPr>
          <w:noProof/>
          <w:sz w:val="24"/>
          <w:szCs w:val="24"/>
          <w:lang w:eastAsia="uk-UA"/>
        </w:rPr>
        <w:t xml:space="preserve">ну </w:t>
      </w:r>
      <w:r w:rsidRPr="004E59AA">
        <w:rPr>
          <w:noProof/>
          <w:sz w:val="24"/>
          <w:szCs w:val="24"/>
          <w:lang w:val="ru-RU" w:eastAsia="uk-UA"/>
        </w:rPr>
        <w:t>или</w:t>
      </w:r>
      <w:r w:rsidRPr="004E59AA">
        <w:rPr>
          <w:noProof/>
          <w:sz w:val="24"/>
          <w:szCs w:val="24"/>
          <w:lang w:eastAsia="uk-UA"/>
        </w:rPr>
        <w:t xml:space="preserve"> </w:t>
      </w:r>
      <w:r w:rsidRPr="004E59AA">
        <w:rPr>
          <w:noProof/>
          <w:sz w:val="24"/>
          <w:szCs w:val="24"/>
          <w:lang w:val="ru-RU" w:eastAsia="uk-UA"/>
        </w:rPr>
        <w:t>к какому</w:t>
      </w:r>
      <w:r w:rsidRPr="004E59AA">
        <w:rPr>
          <w:noProof/>
          <w:sz w:val="24"/>
          <w:szCs w:val="24"/>
          <w:lang w:eastAsia="uk-UA"/>
        </w:rPr>
        <w:t>-</w:t>
      </w:r>
      <w:r w:rsidRPr="004E59AA">
        <w:rPr>
          <w:noProof/>
          <w:sz w:val="24"/>
          <w:szCs w:val="24"/>
          <w:lang w:val="ru-RU" w:eastAsia="uk-UA"/>
        </w:rPr>
        <w:t>либо</w:t>
      </w:r>
      <w:r w:rsidRPr="004E59AA">
        <w:rPr>
          <w:noProof/>
          <w:sz w:val="24"/>
          <w:szCs w:val="24"/>
          <w:lang w:eastAsia="uk-UA"/>
        </w:rPr>
        <w:t xml:space="preserve"> </w:t>
      </w:r>
      <w:r w:rsidRPr="004E59AA">
        <w:rPr>
          <w:noProof/>
          <w:sz w:val="24"/>
          <w:szCs w:val="24"/>
          <w:lang w:val="ru-RU" w:eastAsia="uk-UA"/>
        </w:rPr>
        <w:t>и</w:t>
      </w:r>
      <w:r w:rsidRPr="004E59AA">
        <w:rPr>
          <w:noProof/>
          <w:sz w:val="24"/>
          <w:szCs w:val="24"/>
          <w:lang w:eastAsia="uk-UA"/>
        </w:rPr>
        <w:t xml:space="preserve">з </w:t>
      </w:r>
      <w:r w:rsidRPr="004E59AA">
        <w:rPr>
          <w:noProof/>
          <w:sz w:val="24"/>
          <w:szCs w:val="24"/>
          <w:lang w:val="ru-RU" w:eastAsia="uk-UA"/>
        </w:rPr>
        <w:t>вспомогательных веществ</w:t>
      </w:r>
      <w:r w:rsidRPr="004E59AA">
        <w:rPr>
          <w:noProof/>
          <w:sz w:val="24"/>
          <w:szCs w:val="24"/>
          <w:lang w:eastAsia="uk-UA"/>
        </w:rPr>
        <w:t xml:space="preserve">; </w:t>
      </w:r>
      <w:r w:rsidRPr="004E59AA">
        <w:rPr>
          <w:noProof/>
          <w:sz w:val="24"/>
          <w:szCs w:val="24"/>
          <w:lang w:val="ru-RU" w:eastAsia="uk-UA"/>
        </w:rPr>
        <w:t>на</w:t>
      </w:r>
      <w:r w:rsidRPr="004E59AA">
        <w:rPr>
          <w:noProof/>
          <w:sz w:val="24"/>
          <w:szCs w:val="24"/>
          <w:lang w:eastAsia="uk-UA"/>
        </w:rPr>
        <w:t>рушен</w:t>
      </w:r>
      <w:r w:rsidRPr="004E59AA">
        <w:rPr>
          <w:noProof/>
          <w:sz w:val="24"/>
          <w:szCs w:val="24"/>
          <w:lang w:val="ru-RU" w:eastAsia="uk-UA"/>
        </w:rPr>
        <w:t>ие</w:t>
      </w:r>
      <w:r w:rsidRPr="004E59AA">
        <w:rPr>
          <w:noProof/>
          <w:sz w:val="24"/>
          <w:szCs w:val="24"/>
          <w:lang w:eastAsia="uk-UA"/>
        </w:rPr>
        <w:t xml:space="preserve"> функц</w:t>
      </w:r>
      <w:r w:rsidRPr="004E59AA">
        <w:rPr>
          <w:noProof/>
          <w:sz w:val="24"/>
          <w:szCs w:val="24"/>
          <w:lang w:val="ru-RU" w:eastAsia="uk-UA"/>
        </w:rPr>
        <w:t>и</w:t>
      </w:r>
      <w:r w:rsidRPr="004E59AA">
        <w:rPr>
          <w:noProof/>
          <w:sz w:val="24"/>
          <w:szCs w:val="24"/>
          <w:lang w:eastAsia="uk-UA"/>
        </w:rPr>
        <w:t>й печ</w:t>
      </w:r>
      <w:r w:rsidRPr="004E59AA">
        <w:rPr>
          <w:noProof/>
          <w:sz w:val="24"/>
          <w:szCs w:val="24"/>
          <w:lang w:val="ru-RU" w:eastAsia="uk-UA"/>
        </w:rPr>
        <w:t>е</w:t>
      </w:r>
      <w:r w:rsidRPr="004E59AA">
        <w:rPr>
          <w:noProof/>
          <w:sz w:val="24"/>
          <w:szCs w:val="24"/>
          <w:lang w:eastAsia="uk-UA"/>
        </w:rPr>
        <w:t xml:space="preserve">ни </w:t>
      </w:r>
      <w:r w:rsidRPr="004E59AA">
        <w:rPr>
          <w:noProof/>
          <w:sz w:val="24"/>
          <w:szCs w:val="24"/>
          <w:lang w:val="ru-RU" w:eastAsia="uk-UA"/>
        </w:rPr>
        <w:t>и</w:t>
      </w:r>
      <w:r w:rsidRPr="004E59AA">
        <w:rPr>
          <w:noProof/>
          <w:sz w:val="24"/>
          <w:szCs w:val="24"/>
          <w:lang w:eastAsia="uk-UA"/>
        </w:rPr>
        <w:t xml:space="preserve"> </w:t>
      </w:r>
      <w:r w:rsidRPr="004E59AA">
        <w:rPr>
          <w:noProof/>
          <w:sz w:val="24"/>
          <w:szCs w:val="24"/>
          <w:lang w:val="ru-RU" w:eastAsia="uk-UA"/>
        </w:rPr>
        <w:t>почек</w:t>
      </w:r>
      <w:r w:rsidRPr="004E59AA">
        <w:rPr>
          <w:noProof/>
          <w:sz w:val="24"/>
          <w:szCs w:val="24"/>
          <w:lang w:eastAsia="uk-UA"/>
        </w:rPr>
        <w:t xml:space="preserve"> </w:t>
      </w:r>
      <w:r w:rsidRPr="004E59AA">
        <w:rPr>
          <w:noProof/>
          <w:sz w:val="24"/>
          <w:szCs w:val="24"/>
          <w:lang w:val="ru-RU" w:eastAsia="uk-UA"/>
        </w:rPr>
        <w:t>в</w:t>
      </w:r>
      <w:r w:rsidRPr="004E59AA">
        <w:rPr>
          <w:noProof/>
          <w:sz w:val="24"/>
          <w:szCs w:val="24"/>
          <w:lang w:eastAsia="uk-UA"/>
        </w:rPr>
        <w:t xml:space="preserve"> стад</w:t>
      </w:r>
      <w:r w:rsidRPr="004E59AA">
        <w:rPr>
          <w:noProof/>
          <w:sz w:val="24"/>
          <w:szCs w:val="24"/>
          <w:lang w:val="ru-RU" w:eastAsia="uk-UA"/>
        </w:rPr>
        <w:t>ии</w:t>
      </w:r>
      <w:r w:rsidRPr="004E59AA">
        <w:rPr>
          <w:noProof/>
          <w:sz w:val="24"/>
          <w:szCs w:val="24"/>
          <w:lang w:eastAsia="uk-UA"/>
        </w:rPr>
        <w:t xml:space="preserve"> декомпенсац</w:t>
      </w:r>
      <w:r w:rsidRPr="004E59AA">
        <w:rPr>
          <w:noProof/>
          <w:sz w:val="24"/>
          <w:szCs w:val="24"/>
          <w:lang w:val="ru-RU" w:eastAsia="uk-UA"/>
        </w:rPr>
        <w:t>ии</w:t>
      </w:r>
      <w:r w:rsidRPr="004E59AA">
        <w:rPr>
          <w:noProof/>
          <w:sz w:val="24"/>
          <w:szCs w:val="24"/>
          <w:lang w:eastAsia="uk-UA"/>
        </w:rPr>
        <w:t>, с</w:t>
      </w:r>
      <w:r w:rsidRPr="004E59AA">
        <w:rPr>
          <w:noProof/>
          <w:sz w:val="24"/>
          <w:szCs w:val="24"/>
          <w:lang w:val="ru-RU" w:eastAsia="uk-UA"/>
        </w:rPr>
        <w:t xml:space="preserve">клонность к </w:t>
      </w:r>
      <w:r w:rsidRPr="004E59AA">
        <w:rPr>
          <w:noProof/>
          <w:sz w:val="24"/>
          <w:szCs w:val="24"/>
          <w:lang w:eastAsia="uk-UA"/>
        </w:rPr>
        <w:t>кровотеч</w:t>
      </w:r>
      <w:r w:rsidRPr="004E59AA">
        <w:rPr>
          <w:noProof/>
          <w:sz w:val="24"/>
          <w:szCs w:val="24"/>
          <w:lang w:val="ru-RU" w:eastAsia="uk-UA"/>
        </w:rPr>
        <w:t>ениям</w:t>
      </w:r>
      <w:r w:rsidRPr="004E59AA">
        <w:rPr>
          <w:noProof/>
          <w:sz w:val="24"/>
          <w:szCs w:val="24"/>
          <w:lang w:eastAsia="uk-UA"/>
        </w:rPr>
        <w:t xml:space="preserve">. </w:t>
      </w:r>
      <w:r w:rsidRPr="004A2CEF">
        <w:rPr>
          <w:noProof/>
          <w:sz w:val="24"/>
          <w:szCs w:val="24"/>
          <w:lang w:eastAsia="uk-UA"/>
        </w:rPr>
        <w:t xml:space="preserve"> </w:t>
      </w:r>
      <w:r w:rsidRPr="004E59AA">
        <w:rPr>
          <w:sz w:val="24"/>
          <w:szCs w:val="24"/>
          <w:lang w:val="ru-RU" w:eastAsia="uk-UA"/>
        </w:rPr>
        <w:t xml:space="preserve">Препарат </w:t>
      </w:r>
      <w:proofErr w:type="spellStart"/>
      <w:r w:rsidRPr="004E59AA">
        <w:rPr>
          <w:sz w:val="24"/>
          <w:szCs w:val="24"/>
          <w:lang w:val="ru-RU" w:eastAsia="uk-UA"/>
        </w:rPr>
        <w:t>Синарта</w:t>
      </w:r>
      <w:proofErr w:type="spellEnd"/>
      <w:r w:rsidRPr="004E59AA">
        <w:rPr>
          <w:sz w:val="24"/>
          <w:szCs w:val="24"/>
          <w:lang w:val="ru-RU" w:eastAsia="uk-UA"/>
        </w:rPr>
        <w:t xml:space="preserve"> нельзя применять пациентам с аллергией на моллюсков, поскольку действующее вещество получено из моллюсков.</w:t>
      </w:r>
    </w:p>
    <w:p w:rsidR="000A2129" w:rsidRPr="00A51CF7" w:rsidRDefault="000A2129" w:rsidP="000A2129">
      <w:pPr>
        <w:spacing w:line="240" w:lineRule="auto"/>
        <w:rPr>
          <w:sz w:val="24"/>
          <w:szCs w:val="24"/>
          <w:lang w:eastAsia="uk-UA"/>
        </w:rPr>
      </w:pPr>
    </w:p>
    <w:p w:rsidR="000A2129" w:rsidRPr="00CC06E4" w:rsidRDefault="000A2129" w:rsidP="000A2129">
      <w:pPr>
        <w:spacing w:line="240" w:lineRule="auto"/>
        <w:rPr>
          <w:b/>
          <w:i/>
          <w:sz w:val="24"/>
          <w:szCs w:val="24"/>
          <w:lang w:val="ru-RU"/>
        </w:rPr>
      </w:pPr>
      <w:proofErr w:type="spellStart"/>
      <w:r w:rsidRPr="00CC06E4">
        <w:rPr>
          <w:b/>
          <w:i/>
          <w:sz w:val="24"/>
          <w:szCs w:val="24"/>
        </w:rPr>
        <w:t>Взаимодействие</w:t>
      </w:r>
      <w:proofErr w:type="spellEnd"/>
      <w:r w:rsidRPr="00CC06E4">
        <w:rPr>
          <w:b/>
          <w:i/>
          <w:sz w:val="24"/>
          <w:szCs w:val="24"/>
        </w:rPr>
        <w:t xml:space="preserve"> с другими </w:t>
      </w:r>
      <w:proofErr w:type="spellStart"/>
      <w:r w:rsidRPr="00CC06E4">
        <w:rPr>
          <w:b/>
          <w:i/>
          <w:sz w:val="24"/>
          <w:szCs w:val="24"/>
        </w:rPr>
        <w:t>лекарственными</w:t>
      </w:r>
      <w:proofErr w:type="spellEnd"/>
      <w:r w:rsidRPr="00CC06E4">
        <w:rPr>
          <w:b/>
          <w:i/>
          <w:sz w:val="24"/>
          <w:szCs w:val="24"/>
        </w:rPr>
        <w:t xml:space="preserve"> </w:t>
      </w:r>
      <w:proofErr w:type="spellStart"/>
      <w:r w:rsidRPr="00CC06E4">
        <w:rPr>
          <w:b/>
          <w:i/>
          <w:sz w:val="24"/>
          <w:szCs w:val="24"/>
        </w:rPr>
        <w:t>средствами</w:t>
      </w:r>
      <w:proofErr w:type="spellEnd"/>
      <w:r w:rsidRPr="00CC06E4">
        <w:rPr>
          <w:b/>
          <w:i/>
          <w:sz w:val="24"/>
          <w:szCs w:val="24"/>
        </w:rPr>
        <w:t xml:space="preserve"> и</w:t>
      </w:r>
      <w:r w:rsidRPr="00CC06E4">
        <w:rPr>
          <w:b/>
          <w:i/>
          <w:sz w:val="24"/>
          <w:szCs w:val="24"/>
          <w:lang w:val="ru-RU"/>
        </w:rPr>
        <w:t xml:space="preserve"> другие виды взаимодействий</w:t>
      </w:r>
      <w:r w:rsidRPr="00CC06E4">
        <w:rPr>
          <w:b/>
          <w:i/>
          <w:sz w:val="24"/>
          <w:szCs w:val="24"/>
        </w:rPr>
        <w:t xml:space="preserve">. </w:t>
      </w:r>
    </w:p>
    <w:p w:rsidR="00A51CF7" w:rsidRPr="00350CBB" w:rsidRDefault="00A51CF7" w:rsidP="00A51CF7">
      <w:pPr>
        <w:widowControl/>
        <w:spacing w:line="240" w:lineRule="auto"/>
        <w:rPr>
          <w:sz w:val="24"/>
          <w:szCs w:val="24"/>
          <w:lang w:val="ru-RU"/>
        </w:rPr>
      </w:pPr>
      <w:r w:rsidRPr="00350CBB">
        <w:rPr>
          <w:sz w:val="24"/>
          <w:szCs w:val="24"/>
          <w:lang w:val="ru-RU"/>
        </w:rPr>
        <w:t xml:space="preserve">Существуют ограниченные данные о возможном взаимодействии лекарственных средств с глюкозамином, однако наблюдалось увеличение показателя МНО (международное нормализованное отношение) при применении </w:t>
      </w:r>
      <w:r>
        <w:rPr>
          <w:sz w:val="24"/>
          <w:szCs w:val="24"/>
          <w:lang w:val="ru-RU"/>
        </w:rPr>
        <w:t>оральных</w:t>
      </w:r>
      <w:r w:rsidRPr="00350CBB">
        <w:rPr>
          <w:sz w:val="24"/>
          <w:szCs w:val="24"/>
          <w:lang w:val="ru-RU"/>
        </w:rPr>
        <w:t xml:space="preserve"> антагонистов витамина К. Поэтому </w:t>
      </w:r>
      <w:r>
        <w:rPr>
          <w:sz w:val="24"/>
          <w:szCs w:val="24"/>
          <w:lang w:val="ru-RU"/>
        </w:rPr>
        <w:t>за пациентами, которые получают</w:t>
      </w:r>
      <w:r w:rsidRPr="00350CBB">
        <w:rPr>
          <w:sz w:val="24"/>
          <w:szCs w:val="24"/>
          <w:lang w:val="ru-RU"/>
        </w:rPr>
        <w:t xml:space="preserve"> </w:t>
      </w:r>
      <w:r>
        <w:rPr>
          <w:sz w:val="24"/>
          <w:szCs w:val="24"/>
          <w:lang w:val="ru-RU"/>
        </w:rPr>
        <w:t>оральные</w:t>
      </w:r>
      <w:r w:rsidRPr="00350CBB">
        <w:rPr>
          <w:sz w:val="24"/>
          <w:szCs w:val="24"/>
          <w:lang w:val="ru-RU"/>
        </w:rPr>
        <w:t xml:space="preserve"> антагонисты витамина К, следует внимательно следить во время начала или прекращения терапии глюкозамином. Сопроводительное лечение глюкозамином может усилить абсорбцию и, следовательно, концентрацию тетрациклинов в сыворотке крови. Однако клиническая значимость этого взаи</w:t>
      </w:r>
      <w:r>
        <w:rPr>
          <w:sz w:val="24"/>
          <w:szCs w:val="24"/>
          <w:lang w:val="ru-RU"/>
        </w:rPr>
        <w:t>модействия, вероятно, ограничена</w:t>
      </w:r>
      <w:r w:rsidRPr="00350CBB">
        <w:rPr>
          <w:sz w:val="24"/>
          <w:szCs w:val="24"/>
          <w:lang w:val="ru-RU"/>
        </w:rPr>
        <w:t>.</w:t>
      </w:r>
      <w:r>
        <w:br/>
      </w:r>
      <w:r w:rsidRPr="00350CBB">
        <w:rPr>
          <w:sz w:val="24"/>
          <w:szCs w:val="24"/>
          <w:lang w:val="ru-RU"/>
        </w:rPr>
        <w:t xml:space="preserve">Учитывая тот факт, что имеются лишь ограниченные данные о возможном взаимодействии глюкозамина, особое внимание следует уделять любой модифицированной реакции на изменение </w:t>
      </w:r>
      <w:r>
        <w:rPr>
          <w:sz w:val="24"/>
          <w:szCs w:val="24"/>
          <w:lang w:val="ru-RU"/>
        </w:rPr>
        <w:t xml:space="preserve">уровня концентрации сопутствующих </w:t>
      </w:r>
      <w:r w:rsidRPr="00350CBB">
        <w:rPr>
          <w:sz w:val="24"/>
          <w:szCs w:val="24"/>
          <w:lang w:val="ru-RU"/>
        </w:rPr>
        <w:t xml:space="preserve"> лекарственных средств в сыворотке крови.</w:t>
      </w:r>
    </w:p>
    <w:p w:rsidR="000A2129" w:rsidRPr="00A51CF7" w:rsidRDefault="000A2129" w:rsidP="000A2129">
      <w:pPr>
        <w:spacing w:line="240" w:lineRule="auto"/>
        <w:rPr>
          <w:b/>
          <w:i/>
          <w:sz w:val="24"/>
          <w:szCs w:val="24"/>
          <w:lang w:val="ru-RU"/>
        </w:rPr>
      </w:pPr>
    </w:p>
    <w:p w:rsidR="000A2129" w:rsidRPr="00CC06E4" w:rsidRDefault="000A2129" w:rsidP="000A2129">
      <w:pPr>
        <w:spacing w:line="240" w:lineRule="auto"/>
        <w:rPr>
          <w:spacing w:val="-2"/>
          <w:sz w:val="24"/>
          <w:szCs w:val="24"/>
        </w:rPr>
      </w:pPr>
      <w:proofErr w:type="spellStart"/>
      <w:r w:rsidRPr="008D1D87">
        <w:rPr>
          <w:b/>
          <w:i/>
          <w:sz w:val="24"/>
          <w:szCs w:val="24"/>
        </w:rPr>
        <w:t>Особенности</w:t>
      </w:r>
      <w:proofErr w:type="spellEnd"/>
      <w:r w:rsidRPr="008D1D87">
        <w:rPr>
          <w:b/>
          <w:i/>
          <w:sz w:val="24"/>
          <w:szCs w:val="24"/>
        </w:rPr>
        <w:t xml:space="preserve"> </w:t>
      </w:r>
      <w:proofErr w:type="spellStart"/>
      <w:r w:rsidRPr="008D1D87">
        <w:rPr>
          <w:b/>
          <w:i/>
          <w:sz w:val="24"/>
          <w:szCs w:val="24"/>
        </w:rPr>
        <w:t>применения</w:t>
      </w:r>
      <w:proofErr w:type="spellEnd"/>
      <w:r w:rsidRPr="00CC06E4">
        <w:rPr>
          <w:b/>
          <w:sz w:val="24"/>
          <w:szCs w:val="24"/>
        </w:rPr>
        <w:t xml:space="preserve">. </w:t>
      </w:r>
    </w:p>
    <w:p w:rsidR="001C6A74" w:rsidRPr="001C6A74" w:rsidRDefault="001C6A74" w:rsidP="001C6A74">
      <w:pPr>
        <w:widowControl/>
        <w:spacing w:line="240" w:lineRule="auto"/>
        <w:rPr>
          <w:sz w:val="24"/>
          <w:szCs w:val="24"/>
          <w:lang w:val="ru-RU"/>
        </w:rPr>
      </w:pPr>
      <w:r w:rsidRPr="001C6A74">
        <w:rPr>
          <w:sz w:val="24"/>
          <w:szCs w:val="24"/>
          <w:lang w:val="ru-RU"/>
        </w:rPr>
        <w:t>Перед применением препарата необходимо проконсультироваться с врачом для исключения наличия заболеваний суставов, при которых предусмотрены другие методы лечения.</w:t>
      </w:r>
    </w:p>
    <w:p w:rsidR="001C6A74" w:rsidRPr="001C6A74" w:rsidRDefault="001C6A74" w:rsidP="001C6A74">
      <w:pPr>
        <w:widowControl/>
        <w:spacing w:line="240" w:lineRule="auto"/>
        <w:rPr>
          <w:sz w:val="24"/>
          <w:szCs w:val="24"/>
          <w:lang w:val="ru-RU"/>
        </w:rPr>
      </w:pPr>
      <w:r w:rsidRPr="001C6A74">
        <w:rPr>
          <w:sz w:val="24"/>
          <w:szCs w:val="24"/>
          <w:lang w:val="ru-RU"/>
        </w:rPr>
        <w:t>Пациентам с нарушением толерантности к глюкозе следует соблюдать осторожность при приеме глюкозамина. Пациентам с сахарным диабетом рекомендуется более тщательный мониторинг уровня сахара в крови и, в случае необходимости, определение потребности в инсулине до начала и периодически в течение лечения.</w:t>
      </w:r>
    </w:p>
    <w:p w:rsidR="001C6A74" w:rsidRPr="001C6A74" w:rsidRDefault="001C6A74" w:rsidP="001C6A74">
      <w:pPr>
        <w:widowControl/>
        <w:spacing w:line="240" w:lineRule="auto"/>
        <w:rPr>
          <w:sz w:val="24"/>
          <w:szCs w:val="24"/>
          <w:lang w:val="ru-RU"/>
        </w:rPr>
      </w:pPr>
      <w:r w:rsidRPr="001C6A74">
        <w:rPr>
          <w:sz w:val="24"/>
          <w:szCs w:val="24"/>
          <w:lang w:val="ru-RU"/>
        </w:rPr>
        <w:t>У пациентов с известным фактором риска сердечно-сосудистых заболеваний рекомендуется мониторинг уровня липидов крови, п</w:t>
      </w:r>
      <w:r w:rsidR="00CF065A">
        <w:rPr>
          <w:sz w:val="24"/>
          <w:szCs w:val="24"/>
          <w:lang w:val="ru-RU"/>
        </w:rPr>
        <w:t>оскольку у пациентов, которые получали</w:t>
      </w:r>
      <w:r w:rsidRPr="001C6A74">
        <w:rPr>
          <w:sz w:val="24"/>
          <w:szCs w:val="24"/>
          <w:lang w:val="ru-RU"/>
        </w:rPr>
        <w:t xml:space="preserve"> глюкозамин, в нескольких случаях наблюдалась </w:t>
      </w:r>
      <w:proofErr w:type="spellStart"/>
      <w:r w:rsidRPr="001C6A74">
        <w:rPr>
          <w:sz w:val="24"/>
          <w:szCs w:val="24"/>
          <w:lang w:val="ru-RU"/>
        </w:rPr>
        <w:t>гиперхолестеринемия</w:t>
      </w:r>
      <w:proofErr w:type="spellEnd"/>
      <w:r w:rsidRPr="001C6A74">
        <w:rPr>
          <w:sz w:val="24"/>
          <w:szCs w:val="24"/>
          <w:lang w:val="ru-RU"/>
        </w:rPr>
        <w:t>.</w:t>
      </w:r>
    </w:p>
    <w:p w:rsidR="000A2129" w:rsidRPr="008D1D87" w:rsidRDefault="000A2129" w:rsidP="000A2129">
      <w:pPr>
        <w:widowControl/>
        <w:autoSpaceDE/>
        <w:autoSpaceDN/>
        <w:adjustRightInd/>
        <w:spacing w:line="240" w:lineRule="auto"/>
        <w:rPr>
          <w:noProof/>
          <w:sz w:val="24"/>
          <w:szCs w:val="24"/>
          <w:lang w:eastAsia="uk-UA"/>
        </w:rPr>
      </w:pPr>
      <w:r>
        <w:rPr>
          <w:noProof/>
          <w:sz w:val="24"/>
          <w:szCs w:val="24"/>
          <w:lang w:val="ru-RU" w:eastAsia="uk-UA"/>
        </w:rPr>
        <w:t>Б</w:t>
      </w:r>
      <w:r w:rsidRPr="004F5B16">
        <w:rPr>
          <w:noProof/>
          <w:sz w:val="24"/>
          <w:szCs w:val="24"/>
          <w:lang w:eastAsia="uk-UA"/>
        </w:rPr>
        <w:t>ольны</w:t>
      </w:r>
      <w:r>
        <w:rPr>
          <w:noProof/>
          <w:sz w:val="24"/>
          <w:szCs w:val="24"/>
          <w:lang w:val="ru-RU" w:eastAsia="uk-UA"/>
        </w:rPr>
        <w:t>м</w:t>
      </w:r>
      <w:r w:rsidRPr="008D1D87">
        <w:rPr>
          <w:noProof/>
          <w:sz w:val="24"/>
          <w:szCs w:val="24"/>
          <w:lang w:eastAsia="uk-UA"/>
        </w:rPr>
        <w:t xml:space="preserve"> астм</w:t>
      </w:r>
      <w:r w:rsidRPr="004F5B16">
        <w:rPr>
          <w:noProof/>
          <w:sz w:val="24"/>
          <w:szCs w:val="24"/>
          <w:lang w:eastAsia="uk-UA"/>
        </w:rPr>
        <w:t>ой</w:t>
      </w:r>
      <w:r w:rsidRPr="008D1D87">
        <w:rPr>
          <w:noProof/>
          <w:sz w:val="24"/>
          <w:szCs w:val="24"/>
          <w:lang w:eastAsia="uk-UA"/>
        </w:rPr>
        <w:t xml:space="preserve"> препарат сл</w:t>
      </w:r>
      <w:r w:rsidRPr="004F5B16">
        <w:rPr>
          <w:noProof/>
          <w:sz w:val="24"/>
          <w:szCs w:val="24"/>
          <w:lang w:eastAsia="uk-UA"/>
        </w:rPr>
        <w:t>е</w:t>
      </w:r>
      <w:r w:rsidRPr="008D1D87">
        <w:rPr>
          <w:noProof/>
          <w:sz w:val="24"/>
          <w:szCs w:val="24"/>
          <w:lang w:eastAsia="uk-UA"/>
        </w:rPr>
        <w:t>д</w:t>
      </w:r>
      <w:r w:rsidRPr="004F5B16">
        <w:rPr>
          <w:noProof/>
          <w:sz w:val="24"/>
          <w:szCs w:val="24"/>
          <w:lang w:eastAsia="uk-UA"/>
        </w:rPr>
        <w:t>ует</w:t>
      </w:r>
      <w:r w:rsidRPr="008D1D87">
        <w:rPr>
          <w:noProof/>
          <w:sz w:val="24"/>
          <w:szCs w:val="24"/>
          <w:lang w:eastAsia="uk-UA"/>
        </w:rPr>
        <w:t xml:space="preserve"> </w:t>
      </w:r>
      <w:r>
        <w:rPr>
          <w:noProof/>
          <w:sz w:val="24"/>
          <w:szCs w:val="24"/>
          <w:lang w:val="ru-RU" w:eastAsia="uk-UA"/>
        </w:rPr>
        <w:t>применять</w:t>
      </w:r>
      <w:r w:rsidRPr="008D1D87">
        <w:rPr>
          <w:noProof/>
          <w:sz w:val="24"/>
          <w:szCs w:val="24"/>
          <w:lang w:eastAsia="uk-UA"/>
        </w:rPr>
        <w:t xml:space="preserve"> </w:t>
      </w:r>
      <w:r>
        <w:rPr>
          <w:noProof/>
          <w:sz w:val="24"/>
          <w:szCs w:val="24"/>
          <w:lang w:val="ru-RU" w:eastAsia="uk-UA"/>
        </w:rPr>
        <w:t>с</w:t>
      </w:r>
      <w:r w:rsidRPr="008D1D87">
        <w:rPr>
          <w:noProof/>
          <w:sz w:val="24"/>
          <w:szCs w:val="24"/>
          <w:lang w:eastAsia="uk-UA"/>
        </w:rPr>
        <w:t xml:space="preserve"> о</w:t>
      </w:r>
      <w:r>
        <w:rPr>
          <w:noProof/>
          <w:sz w:val="24"/>
          <w:szCs w:val="24"/>
          <w:lang w:val="ru-RU" w:eastAsia="uk-UA"/>
        </w:rPr>
        <w:t>сторожностью</w:t>
      </w:r>
      <w:r w:rsidRPr="008D1D87">
        <w:rPr>
          <w:noProof/>
          <w:sz w:val="24"/>
          <w:szCs w:val="24"/>
          <w:lang w:eastAsia="uk-UA"/>
        </w:rPr>
        <w:t xml:space="preserve">, </w:t>
      </w:r>
      <w:r>
        <w:rPr>
          <w:noProof/>
          <w:sz w:val="24"/>
          <w:szCs w:val="24"/>
          <w:lang w:val="ru-RU" w:eastAsia="uk-UA"/>
        </w:rPr>
        <w:t>п</w:t>
      </w:r>
      <w:r w:rsidRPr="008D1D87">
        <w:rPr>
          <w:noProof/>
          <w:sz w:val="24"/>
          <w:szCs w:val="24"/>
          <w:lang w:eastAsia="uk-UA"/>
        </w:rPr>
        <w:t>оск</w:t>
      </w:r>
      <w:r>
        <w:rPr>
          <w:noProof/>
          <w:sz w:val="24"/>
          <w:szCs w:val="24"/>
          <w:lang w:val="ru-RU" w:eastAsia="uk-UA"/>
        </w:rPr>
        <w:t>о</w:t>
      </w:r>
      <w:r w:rsidRPr="008D1D87">
        <w:rPr>
          <w:noProof/>
          <w:sz w:val="24"/>
          <w:szCs w:val="24"/>
          <w:lang w:eastAsia="uk-UA"/>
        </w:rPr>
        <w:t>льк</w:t>
      </w:r>
      <w:r>
        <w:rPr>
          <w:noProof/>
          <w:sz w:val="24"/>
          <w:szCs w:val="24"/>
          <w:lang w:val="ru-RU" w:eastAsia="uk-UA"/>
        </w:rPr>
        <w:t>у</w:t>
      </w:r>
      <w:r w:rsidRPr="008D1D87">
        <w:rPr>
          <w:noProof/>
          <w:sz w:val="24"/>
          <w:szCs w:val="24"/>
          <w:lang w:eastAsia="uk-UA"/>
        </w:rPr>
        <w:t xml:space="preserve"> так</w:t>
      </w:r>
      <w:r>
        <w:rPr>
          <w:noProof/>
          <w:sz w:val="24"/>
          <w:szCs w:val="24"/>
          <w:lang w:val="ru-RU" w:eastAsia="uk-UA"/>
        </w:rPr>
        <w:t>ие</w:t>
      </w:r>
      <w:r w:rsidRPr="008D1D87">
        <w:rPr>
          <w:noProof/>
          <w:sz w:val="24"/>
          <w:szCs w:val="24"/>
          <w:lang w:eastAsia="uk-UA"/>
        </w:rPr>
        <w:t xml:space="preserve"> пац</w:t>
      </w:r>
      <w:r>
        <w:rPr>
          <w:noProof/>
          <w:sz w:val="24"/>
          <w:szCs w:val="24"/>
          <w:lang w:val="ru-RU" w:eastAsia="uk-UA"/>
        </w:rPr>
        <w:t>ие</w:t>
      </w:r>
      <w:r w:rsidRPr="008D1D87">
        <w:rPr>
          <w:noProof/>
          <w:sz w:val="24"/>
          <w:szCs w:val="24"/>
          <w:lang w:eastAsia="uk-UA"/>
        </w:rPr>
        <w:t>нт</w:t>
      </w:r>
      <w:r>
        <w:rPr>
          <w:noProof/>
          <w:sz w:val="24"/>
          <w:szCs w:val="24"/>
          <w:lang w:val="ru-RU" w:eastAsia="uk-UA"/>
        </w:rPr>
        <w:t>ы</w:t>
      </w:r>
      <w:r w:rsidRPr="008D1D87">
        <w:rPr>
          <w:noProof/>
          <w:sz w:val="24"/>
          <w:szCs w:val="24"/>
          <w:lang w:eastAsia="uk-UA"/>
        </w:rPr>
        <w:t xml:space="preserve"> мо</w:t>
      </w:r>
      <w:r>
        <w:rPr>
          <w:noProof/>
          <w:sz w:val="24"/>
          <w:szCs w:val="24"/>
          <w:lang w:val="ru-RU" w:eastAsia="uk-UA"/>
        </w:rPr>
        <w:t>г</w:t>
      </w:r>
      <w:r w:rsidRPr="008D1D87">
        <w:rPr>
          <w:noProof/>
          <w:sz w:val="24"/>
          <w:szCs w:val="24"/>
          <w:lang w:eastAsia="uk-UA"/>
        </w:rPr>
        <w:t>ут б</w:t>
      </w:r>
      <w:r>
        <w:rPr>
          <w:noProof/>
          <w:sz w:val="24"/>
          <w:szCs w:val="24"/>
          <w:lang w:val="ru-RU" w:eastAsia="uk-UA"/>
        </w:rPr>
        <w:t>ы</w:t>
      </w:r>
      <w:r w:rsidRPr="008D1D87">
        <w:rPr>
          <w:noProof/>
          <w:sz w:val="24"/>
          <w:szCs w:val="24"/>
          <w:lang w:eastAsia="uk-UA"/>
        </w:rPr>
        <w:t>т</w:t>
      </w:r>
      <w:r>
        <w:rPr>
          <w:noProof/>
          <w:sz w:val="24"/>
          <w:szCs w:val="24"/>
          <w:lang w:val="ru-RU" w:eastAsia="uk-UA"/>
        </w:rPr>
        <w:t>ь</w:t>
      </w:r>
      <w:r w:rsidRPr="008D1D87">
        <w:rPr>
          <w:noProof/>
          <w:sz w:val="24"/>
          <w:szCs w:val="24"/>
          <w:lang w:eastAsia="uk-UA"/>
        </w:rPr>
        <w:t xml:space="preserve"> б</w:t>
      </w:r>
      <w:r>
        <w:rPr>
          <w:noProof/>
          <w:sz w:val="24"/>
          <w:szCs w:val="24"/>
          <w:lang w:val="ru-RU" w:eastAsia="uk-UA"/>
        </w:rPr>
        <w:t>о</w:t>
      </w:r>
      <w:r w:rsidRPr="008D1D87">
        <w:rPr>
          <w:noProof/>
          <w:sz w:val="24"/>
          <w:szCs w:val="24"/>
          <w:lang w:eastAsia="uk-UA"/>
        </w:rPr>
        <w:t>л</w:t>
      </w:r>
      <w:r>
        <w:rPr>
          <w:noProof/>
          <w:sz w:val="24"/>
          <w:szCs w:val="24"/>
          <w:lang w:val="ru-RU" w:eastAsia="uk-UA"/>
        </w:rPr>
        <w:t>ее</w:t>
      </w:r>
      <w:r w:rsidRPr="008D1D87">
        <w:rPr>
          <w:noProof/>
          <w:sz w:val="24"/>
          <w:szCs w:val="24"/>
          <w:lang w:eastAsia="uk-UA"/>
        </w:rPr>
        <w:t xml:space="preserve"> с</w:t>
      </w:r>
      <w:r>
        <w:rPr>
          <w:noProof/>
          <w:sz w:val="24"/>
          <w:szCs w:val="24"/>
          <w:lang w:val="ru-RU" w:eastAsia="uk-UA"/>
        </w:rPr>
        <w:t xml:space="preserve">клонными к </w:t>
      </w:r>
      <w:r w:rsidRPr="008D1D87">
        <w:rPr>
          <w:noProof/>
          <w:sz w:val="24"/>
          <w:szCs w:val="24"/>
          <w:lang w:eastAsia="uk-UA"/>
        </w:rPr>
        <w:t>р</w:t>
      </w:r>
      <w:r>
        <w:rPr>
          <w:noProof/>
          <w:sz w:val="24"/>
          <w:szCs w:val="24"/>
          <w:lang w:val="ru-RU" w:eastAsia="uk-UA"/>
        </w:rPr>
        <w:t>а</w:t>
      </w:r>
      <w:r w:rsidRPr="008D1D87">
        <w:rPr>
          <w:noProof/>
          <w:sz w:val="24"/>
          <w:szCs w:val="24"/>
          <w:lang w:eastAsia="uk-UA"/>
        </w:rPr>
        <w:t>звит</w:t>
      </w:r>
      <w:r>
        <w:rPr>
          <w:noProof/>
          <w:sz w:val="24"/>
          <w:szCs w:val="24"/>
          <w:lang w:val="ru-RU" w:eastAsia="uk-UA"/>
        </w:rPr>
        <w:t>ию</w:t>
      </w:r>
      <w:r w:rsidRPr="008D1D87">
        <w:rPr>
          <w:noProof/>
          <w:sz w:val="24"/>
          <w:szCs w:val="24"/>
          <w:lang w:eastAsia="uk-UA"/>
        </w:rPr>
        <w:t xml:space="preserve"> ал</w:t>
      </w:r>
      <w:r>
        <w:rPr>
          <w:noProof/>
          <w:sz w:val="24"/>
          <w:szCs w:val="24"/>
          <w:lang w:val="ru-RU" w:eastAsia="uk-UA"/>
        </w:rPr>
        <w:t>л</w:t>
      </w:r>
      <w:r w:rsidRPr="008D1D87">
        <w:rPr>
          <w:noProof/>
          <w:sz w:val="24"/>
          <w:szCs w:val="24"/>
          <w:lang w:eastAsia="uk-UA"/>
        </w:rPr>
        <w:t>ерг</w:t>
      </w:r>
      <w:r>
        <w:rPr>
          <w:noProof/>
          <w:sz w:val="24"/>
          <w:szCs w:val="24"/>
          <w:lang w:val="ru-RU" w:eastAsia="uk-UA"/>
        </w:rPr>
        <w:t>и</w:t>
      </w:r>
      <w:r w:rsidRPr="008D1D87">
        <w:rPr>
          <w:noProof/>
          <w:sz w:val="24"/>
          <w:szCs w:val="24"/>
          <w:lang w:eastAsia="uk-UA"/>
        </w:rPr>
        <w:t>ч</w:t>
      </w:r>
      <w:r>
        <w:rPr>
          <w:noProof/>
          <w:sz w:val="24"/>
          <w:szCs w:val="24"/>
          <w:lang w:val="ru-RU" w:eastAsia="uk-UA"/>
        </w:rPr>
        <w:t>еск</w:t>
      </w:r>
      <w:r w:rsidRPr="008D1D87">
        <w:rPr>
          <w:noProof/>
          <w:sz w:val="24"/>
          <w:szCs w:val="24"/>
          <w:lang w:eastAsia="uk-UA"/>
        </w:rPr>
        <w:t>их реакц</w:t>
      </w:r>
      <w:r>
        <w:rPr>
          <w:noProof/>
          <w:sz w:val="24"/>
          <w:szCs w:val="24"/>
          <w:lang w:val="ru-RU" w:eastAsia="uk-UA"/>
        </w:rPr>
        <w:t>и</w:t>
      </w:r>
      <w:r>
        <w:rPr>
          <w:noProof/>
          <w:sz w:val="24"/>
          <w:szCs w:val="24"/>
          <w:lang w:eastAsia="uk-UA"/>
        </w:rPr>
        <w:t>й на глюкозам</w:t>
      </w:r>
      <w:r>
        <w:rPr>
          <w:noProof/>
          <w:sz w:val="24"/>
          <w:szCs w:val="24"/>
          <w:lang w:val="ru-RU" w:eastAsia="uk-UA"/>
        </w:rPr>
        <w:t>и</w:t>
      </w:r>
      <w:r w:rsidRPr="008D1D87">
        <w:rPr>
          <w:noProof/>
          <w:sz w:val="24"/>
          <w:szCs w:val="24"/>
          <w:lang w:eastAsia="uk-UA"/>
        </w:rPr>
        <w:t xml:space="preserve">н </w:t>
      </w:r>
      <w:r>
        <w:rPr>
          <w:noProof/>
          <w:sz w:val="24"/>
          <w:szCs w:val="24"/>
          <w:lang w:val="ru-RU" w:eastAsia="uk-UA"/>
        </w:rPr>
        <w:t>с</w:t>
      </w:r>
      <w:r w:rsidRPr="008D1D87">
        <w:rPr>
          <w:noProof/>
          <w:sz w:val="24"/>
          <w:szCs w:val="24"/>
          <w:lang w:eastAsia="uk-UA"/>
        </w:rPr>
        <w:t xml:space="preserve"> </w:t>
      </w:r>
      <w:r>
        <w:rPr>
          <w:noProof/>
          <w:sz w:val="24"/>
          <w:szCs w:val="24"/>
          <w:lang w:val="ru-RU" w:eastAsia="uk-UA"/>
        </w:rPr>
        <w:t>воз</w:t>
      </w:r>
      <w:r w:rsidRPr="008D1D87">
        <w:rPr>
          <w:noProof/>
          <w:sz w:val="24"/>
          <w:szCs w:val="24"/>
          <w:lang w:eastAsia="uk-UA"/>
        </w:rPr>
        <w:t>мож</w:t>
      </w:r>
      <w:r>
        <w:rPr>
          <w:noProof/>
          <w:sz w:val="24"/>
          <w:szCs w:val="24"/>
          <w:lang w:val="ru-RU" w:eastAsia="uk-UA"/>
        </w:rPr>
        <w:t>ны</w:t>
      </w:r>
      <w:r w:rsidRPr="008D1D87">
        <w:rPr>
          <w:noProof/>
          <w:sz w:val="24"/>
          <w:szCs w:val="24"/>
          <w:lang w:eastAsia="uk-UA"/>
        </w:rPr>
        <w:t>м о</w:t>
      </w:r>
      <w:r>
        <w:rPr>
          <w:noProof/>
          <w:sz w:val="24"/>
          <w:szCs w:val="24"/>
          <w:lang w:val="ru-RU" w:eastAsia="uk-UA"/>
        </w:rPr>
        <w:t>бо</w:t>
      </w:r>
      <w:r w:rsidRPr="008D1D87">
        <w:rPr>
          <w:noProof/>
          <w:sz w:val="24"/>
          <w:szCs w:val="24"/>
          <w:lang w:eastAsia="uk-UA"/>
        </w:rPr>
        <w:t>стрен</w:t>
      </w:r>
      <w:r>
        <w:rPr>
          <w:noProof/>
          <w:sz w:val="24"/>
          <w:szCs w:val="24"/>
          <w:lang w:val="ru-RU" w:eastAsia="uk-UA"/>
        </w:rPr>
        <w:t>ие</w:t>
      </w:r>
      <w:r w:rsidRPr="008D1D87">
        <w:rPr>
          <w:noProof/>
          <w:sz w:val="24"/>
          <w:szCs w:val="24"/>
          <w:lang w:eastAsia="uk-UA"/>
        </w:rPr>
        <w:t>м симптом</w:t>
      </w:r>
      <w:r>
        <w:rPr>
          <w:noProof/>
          <w:sz w:val="24"/>
          <w:szCs w:val="24"/>
          <w:lang w:val="ru-RU" w:eastAsia="uk-UA"/>
        </w:rPr>
        <w:t>о</w:t>
      </w:r>
      <w:r w:rsidRPr="008D1D87">
        <w:rPr>
          <w:noProof/>
          <w:sz w:val="24"/>
          <w:szCs w:val="24"/>
          <w:lang w:eastAsia="uk-UA"/>
        </w:rPr>
        <w:t xml:space="preserve">в </w:t>
      </w:r>
      <w:r>
        <w:rPr>
          <w:noProof/>
          <w:sz w:val="24"/>
          <w:szCs w:val="24"/>
          <w:lang w:val="ru-RU" w:eastAsia="uk-UA"/>
        </w:rPr>
        <w:t>и</w:t>
      </w:r>
      <w:r w:rsidRPr="008D1D87">
        <w:rPr>
          <w:noProof/>
          <w:sz w:val="24"/>
          <w:szCs w:val="24"/>
          <w:lang w:eastAsia="uk-UA"/>
        </w:rPr>
        <w:t>х за</w:t>
      </w:r>
      <w:r>
        <w:rPr>
          <w:noProof/>
          <w:sz w:val="24"/>
          <w:szCs w:val="24"/>
          <w:lang w:val="ru-RU" w:eastAsia="uk-UA"/>
        </w:rPr>
        <w:t>болевания</w:t>
      </w:r>
      <w:r w:rsidRPr="008D1D87">
        <w:rPr>
          <w:noProof/>
          <w:sz w:val="24"/>
          <w:szCs w:val="24"/>
          <w:lang w:eastAsia="uk-UA"/>
        </w:rPr>
        <w:t>.</w:t>
      </w:r>
      <w:bookmarkStart w:id="0" w:name="_GoBack"/>
      <w:bookmarkEnd w:id="0"/>
    </w:p>
    <w:p w:rsidR="001C6A74" w:rsidRPr="001C6A74" w:rsidRDefault="001C6A74" w:rsidP="001C6A74">
      <w:pPr>
        <w:widowControl/>
        <w:spacing w:line="240" w:lineRule="auto"/>
        <w:rPr>
          <w:sz w:val="24"/>
          <w:szCs w:val="24"/>
          <w:lang w:val="ru-RU"/>
        </w:rPr>
      </w:pPr>
      <w:r w:rsidRPr="001C6A74">
        <w:rPr>
          <w:sz w:val="24"/>
          <w:szCs w:val="24"/>
          <w:lang w:val="ru-RU"/>
        </w:rPr>
        <w:t xml:space="preserve">Порошок для орального раствора содержит аспартам, который является производным </w:t>
      </w:r>
      <w:proofErr w:type="spellStart"/>
      <w:r w:rsidRPr="001C6A74">
        <w:rPr>
          <w:sz w:val="24"/>
          <w:szCs w:val="24"/>
          <w:lang w:val="ru-RU"/>
        </w:rPr>
        <w:t>фенилаланина</w:t>
      </w:r>
      <w:proofErr w:type="spellEnd"/>
      <w:r w:rsidRPr="001C6A74">
        <w:rPr>
          <w:sz w:val="24"/>
          <w:szCs w:val="24"/>
          <w:lang w:val="ru-RU"/>
        </w:rPr>
        <w:t xml:space="preserve">, который представляет опасность для больных </w:t>
      </w:r>
      <w:proofErr w:type="spellStart"/>
      <w:r w:rsidRPr="001C6A74">
        <w:rPr>
          <w:sz w:val="24"/>
          <w:szCs w:val="24"/>
          <w:lang w:val="ru-RU"/>
        </w:rPr>
        <w:t>фенилкетонурией</w:t>
      </w:r>
      <w:proofErr w:type="spellEnd"/>
      <w:r w:rsidRPr="001C6A74">
        <w:rPr>
          <w:sz w:val="24"/>
          <w:szCs w:val="24"/>
          <w:lang w:val="ru-RU"/>
        </w:rPr>
        <w:t>.</w:t>
      </w:r>
    </w:p>
    <w:p w:rsidR="001C6A74" w:rsidRPr="008D1D87" w:rsidRDefault="001C6A74" w:rsidP="001C6A74">
      <w:pPr>
        <w:widowControl/>
        <w:tabs>
          <w:tab w:val="left" w:pos="709"/>
        </w:tabs>
        <w:suppressAutoHyphens/>
        <w:autoSpaceDE/>
        <w:autoSpaceDN/>
        <w:adjustRightInd/>
        <w:spacing w:line="240" w:lineRule="auto"/>
        <w:rPr>
          <w:noProof/>
          <w:sz w:val="24"/>
          <w:szCs w:val="24"/>
        </w:rPr>
      </w:pPr>
      <w:r w:rsidRPr="008D1D87">
        <w:rPr>
          <w:noProof/>
          <w:sz w:val="24"/>
          <w:szCs w:val="24"/>
        </w:rPr>
        <w:t xml:space="preserve">1 саше </w:t>
      </w:r>
      <w:r>
        <w:rPr>
          <w:noProof/>
          <w:sz w:val="24"/>
          <w:szCs w:val="24"/>
          <w:lang w:val="ru-RU"/>
        </w:rPr>
        <w:t>содержит</w:t>
      </w:r>
      <w:r w:rsidRPr="008D1D87">
        <w:rPr>
          <w:noProof/>
          <w:sz w:val="24"/>
          <w:szCs w:val="24"/>
        </w:rPr>
        <w:t xml:space="preserve"> 6,6 ммоль (151 мг)</w:t>
      </w:r>
      <w:r>
        <w:rPr>
          <w:noProof/>
          <w:sz w:val="24"/>
          <w:szCs w:val="24"/>
        </w:rPr>
        <w:t>/дозу</w:t>
      </w:r>
      <w:r w:rsidRPr="008D1D87">
        <w:rPr>
          <w:noProof/>
          <w:sz w:val="24"/>
          <w:szCs w:val="24"/>
        </w:rPr>
        <w:t xml:space="preserve"> натр</w:t>
      </w:r>
      <w:r>
        <w:rPr>
          <w:noProof/>
          <w:sz w:val="24"/>
          <w:szCs w:val="24"/>
          <w:lang w:val="ru-RU"/>
        </w:rPr>
        <w:t>ия</w:t>
      </w:r>
      <w:r w:rsidRPr="008D1D87">
        <w:rPr>
          <w:noProof/>
          <w:sz w:val="24"/>
          <w:szCs w:val="24"/>
        </w:rPr>
        <w:t xml:space="preserve">. </w:t>
      </w:r>
      <w:r>
        <w:rPr>
          <w:noProof/>
          <w:sz w:val="24"/>
          <w:szCs w:val="24"/>
          <w:lang w:val="ru-RU"/>
        </w:rPr>
        <w:t>Это</w:t>
      </w:r>
      <w:r w:rsidRPr="008D1D87">
        <w:rPr>
          <w:noProof/>
          <w:sz w:val="24"/>
          <w:szCs w:val="24"/>
        </w:rPr>
        <w:t xml:space="preserve"> сл</w:t>
      </w:r>
      <w:r>
        <w:rPr>
          <w:noProof/>
          <w:sz w:val="24"/>
          <w:szCs w:val="24"/>
          <w:lang w:val="ru-RU"/>
        </w:rPr>
        <w:t>е</w:t>
      </w:r>
      <w:r w:rsidRPr="008D1D87">
        <w:rPr>
          <w:noProof/>
          <w:sz w:val="24"/>
          <w:szCs w:val="24"/>
        </w:rPr>
        <w:t>д</w:t>
      </w:r>
      <w:r>
        <w:rPr>
          <w:noProof/>
          <w:sz w:val="24"/>
          <w:szCs w:val="24"/>
          <w:lang w:val="ru-RU"/>
        </w:rPr>
        <w:t>ует принимать во внимание</w:t>
      </w:r>
      <w:r w:rsidRPr="008D1D87">
        <w:rPr>
          <w:noProof/>
          <w:sz w:val="24"/>
          <w:szCs w:val="24"/>
        </w:rPr>
        <w:t xml:space="preserve"> пац</w:t>
      </w:r>
      <w:r>
        <w:rPr>
          <w:noProof/>
          <w:sz w:val="24"/>
          <w:szCs w:val="24"/>
          <w:lang w:val="ru-RU"/>
        </w:rPr>
        <w:t>ие</w:t>
      </w:r>
      <w:r w:rsidRPr="008D1D87">
        <w:rPr>
          <w:noProof/>
          <w:sz w:val="24"/>
          <w:szCs w:val="24"/>
        </w:rPr>
        <w:t xml:space="preserve">нтам, </w:t>
      </w:r>
      <w:r>
        <w:rPr>
          <w:noProof/>
          <w:sz w:val="24"/>
          <w:szCs w:val="24"/>
          <w:lang w:val="ru-RU"/>
        </w:rPr>
        <w:t>которые придерживаются</w:t>
      </w:r>
      <w:r w:rsidRPr="008D1D87">
        <w:rPr>
          <w:noProof/>
          <w:sz w:val="24"/>
          <w:szCs w:val="24"/>
        </w:rPr>
        <w:t xml:space="preserve"> д</w:t>
      </w:r>
      <w:r>
        <w:rPr>
          <w:noProof/>
          <w:sz w:val="24"/>
          <w:szCs w:val="24"/>
          <w:lang w:val="ru-RU"/>
        </w:rPr>
        <w:t>ие</w:t>
      </w:r>
      <w:r w:rsidRPr="008D1D87">
        <w:rPr>
          <w:noProof/>
          <w:sz w:val="24"/>
          <w:szCs w:val="24"/>
        </w:rPr>
        <w:t>т</w:t>
      </w:r>
      <w:r>
        <w:rPr>
          <w:noProof/>
          <w:sz w:val="24"/>
          <w:szCs w:val="24"/>
          <w:lang w:val="ru-RU"/>
        </w:rPr>
        <w:t>ы</w:t>
      </w:r>
      <w:r w:rsidRPr="008D1D87">
        <w:rPr>
          <w:noProof/>
          <w:sz w:val="24"/>
          <w:szCs w:val="24"/>
        </w:rPr>
        <w:t xml:space="preserve"> </w:t>
      </w:r>
      <w:r>
        <w:rPr>
          <w:noProof/>
          <w:sz w:val="24"/>
          <w:szCs w:val="24"/>
          <w:lang w:val="ru-RU"/>
        </w:rPr>
        <w:t>с</w:t>
      </w:r>
      <w:r w:rsidRPr="008D1D87">
        <w:rPr>
          <w:noProof/>
          <w:sz w:val="24"/>
          <w:szCs w:val="24"/>
        </w:rPr>
        <w:t xml:space="preserve"> контрол</w:t>
      </w:r>
      <w:r>
        <w:rPr>
          <w:noProof/>
          <w:sz w:val="24"/>
          <w:szCs w:val="24"/>
          <w:lang w:val="ru-RU"/>
        </w:rPr>
        <w:t>ируемым содержанием</w:t>
      </w:r>
      <w:r w:rsidRPr="008D1D87">
        <w:rPr>
          <w:noProof/>
          <w:sz w:val="24"/>
          <w:szCs w:val="24"/>
        </w:rPr>
        <w:t xml:space="preserve"> натр</w:t>
      </w:r>
      <w:r>
        <w:rPr>
          <w:noProof/>
          <w:sz w:val="24"/>
          <w:szCs w:val="24"/>
          <w:lang w:val="ru-RU"/>
        </w:rPr>
        <w:t>ия</w:t>
      </w:r>
      <w:r w:rsidRPr="008D1D87">
        <w:rPr>
          <w:noProof/>
          <w:sz w:val="24"/>
          <w:szCs w:val="24"/>
        </w:rPr>
        <w:t>.</w:t>
      </w:r>
    </w:p>
    <w:p w:rsidR="001C6A74" w:rsidRPr="001C6A74" w:rsidRDefault="000A2129" w:rsidP="001C6A74">
      <w:pPr>
        <w:widowControl/>
        <w:spacing w:line="240" w:lineRule="auto"/>
        <w:rPr>
          <w:sz w:val="24"/>
          <w:szCs w:val="24"/>
          <w:lang w:val="ru-RU"/>
        </w:rPr>
      </w:pPr>
      <w:r w:rsidRPr="001C6A74">
        <w:rPr>
          <w:sz w:val="24"/>
          <w:szCs w:val="24"/>
          <w:lang w:val="ru-RU"/>
        </w:rPr>
        <w:t xml:space="preserve">Порошок для орального применения содержит сорбит. </w:t>
      </w:r>
      <w:r w:rsidR="001C6A74" w:rsidRPr="001C6A74">
        <w:rPr>
          <w:sz w:val="24"/>
          <w:szCs w:val="24"/>
          <w:lang w:val="ru-RU"/>
        </w:rPr>
        <w:t>Если у пациента установлена ​​непереносимость некоторых сахаров, следует проконсультироваться с врачом, прежде чем принимать этот препарат.</w:t>
      </w:r>
    </w:p>
    <w:p w:rsidR="000A2129" w:rsidRPr="008D1D87" w:rsidRDefault="000A2129" w:rsidP="000A2129">
      <w:pPr>
        <w:widowControl/>
        <w:tabs>
          <w:tab w:val="left" w:pos="0"/>
        </w:tabs>
        <w:suppressAutoHyphens/>
        <w:autoSpaceDE/>
        <w:autoSpaceDN/>
        <w:adjustRightInd/>
        <w:spacing w:line="240" w:lineRule="auto"/>
        <w:rPr>
          <w:sz w:val="24"/>
          <w:szCs w:val="24"/>
          <w:lang w:eastAsia="uk-UA"/>
        </w:rPr>
      </w:pPr>
      <w:r>
        <w:rPr>
          <w:sz w:val="24"/>
          <w:szCs w:val="24"/>
          <w:lang w:val="ru-RU" w:eastAsia="uk-UA"/>
        </w:rPr>
        <w:t>Применять</w:t>
      </w:r>
      <w:r w:rsidRPr="008D1D87">
        <w:rPr>
          <w:sz w:val="24"/>
          <w:szCs w:val="24"/>
          <w:lang w:eastAsia="uk-UA"/>
        </w:rPr>
        <w:t xml:space="preserve"> т</w:t>
      </w:r>
      <w:r>
        <w:rPr>
          <w:sz w:val="24"/>
          <w:szCs w:val="24"/>
          <w:lang w:val="ru-RU" w:eastAsia="uk-UA"/>
        </w:rPr>
        <w:t>о</w:t>
      </w:r>
      <w:proofErr w:type="spellStart"/>
      <w:r w:rsidRPr="008D1D87">
        <w:rPr>
          <w:sz w:val="24"/>
          <w:szCs w:val="24"/>
          <w:lang w:eastAsia="uk-UA"/>
        </w:rPr>
        <w:t>льк</w:t>
      </w:r>
      <w:proofErr w:type="spellEnd"/>
      <w:r>
        <w:rPr>
          <w:sz w:val="24"/>
          <w:szCs w:val="24"/>
          <w:lang w:val="ru-RU" w:eastAsia="uk-UA"/>
        </w:rPr>
        <w:t>о</w:t>
      </w:r>
      <w:r w:rsidRPr="008D1D87">
        <w:rPr>
          <w:sz w:val="24"/>
          <w:szCs w:val="24"/>
          <w:lang w:eastAsia="uk-UA"/>
        </w:rPr>
        <w:t xml:space="preserve"> п</w:t>
      </w:r>
      <w:r>
        <w:rPr>
          <w:sz w:val="24"/>
          <w:szCs w:val="24"/>
          <w:lang w:val="ru-RU" w:eastAsia="uk-UA"/>
        </w:rPr>
        <w:t>о</w:t>
      </w:r>
      <w:r w:rsidRPr="008D1D87">
        <w:rPr>
          <w:sz w:val="24"/>
          <w:szCs w:val="24"/>
          <w:lang w:eastAsia="uk-UA"/>
        </w:rPr>
        <w:t>д на</w:t>
      </w:r>
      <w:proofErr w:type="spellStart"/>
      <w:r>
        <w:rPr>
          <w:sz w:val="24"/>
          <w:szCs w:val="24"/>
          <w:lang w:val="ru-RU" w:eastAsia="uk-UA"/>
        </w:rPr>
        <w:t>блюдением</w:t>
      </w:r>
      <w:proofErr w:type="spellEnd"/>
      <w:r>
        <w:rPr>
          <w:sz w:val="24"/>
          <w:szCs w:val="24"/>
          <w:lang w:val="ru-RU" w:eastAsia="uk-UA"/>
        </w:rPr>
        <w:t xml:space="preserve"> врача</w:t>
      </w:r>
      <w:r w:rsidRPr="008D1D87">
        <w:rPr>
          <w:sz w:val="24"/>
          <w:szCs w:val="24"/>
          <w:lang w:eastAsia="uk-UA"/>
        </w:rPr>
        <w:t xml:space="preserve"> </w:t>
      </w:r>
      <w:r>
        <w:rPr>
          <w:sz w:val="24"/>
          <w:szCs w:val="24"/>
          <w:lang w:val="ru-RU" w:eastAsia="uk-UA"/>
        </w:rPr>
        <w:t>пациентам</w:t>
      </w:r>
      <w:r w:rsidRPr="008D1D87">
        <w:rPr>
          <w:sz w:val="24"/>
          <w:szCs w:val="24"/>
          <w:lang w:eastAsia="uk-UA"/>
        </w:rPr>
        <w:t xml:space="preserve"> </w:t>
      </w:r>
      <w:r>
        <w:rPr>
          <w:sz w:val="24"/>
          <w:szCs w:val="24"/>
          <w:lang w:val="ru-RU" w:eastAsia="uk-UA"/>
        </w:rPr>
        <w:t>с</w:t>
      </w:r>
      <w:r w:rsidRPr="008D1D87">
        <w:rPr>
          <w:sz w:val="24"/>
          <w:szCs w:val="24"/>
          <w:lang w:eastAsia="uk-UA"/>
        </w:rPr>
        <w:t xml:space="preserve"> </w:t>
      </w:r>
      <w:r>
        <w:rPr>
          <w:sz w:val="24"/>
          <w:szCs w:val="24"/>
          <w:lang w:val="ru-RU" w:eastAsia="uk-UA"/>
        </w:rPr>
        <w:t>на</w:t>
      </w:r>
      <w:r w:rsidRPr="008D1D87">
        <w:rPr>
          <w:noProof/>
          <w:sz w:val="24"/>
          <w:szCs w:val="24"/>
          <w:lang w:eastAsia="uk-UA"/>
        </w:rPr>
        <w:t>рушен</w:t>
      </w:r>
      <w:r>
        <w:rPr>
          <w:noProof/>
          <w:sz w:val="24"/>
          <w:szCs w:val="24"/>
          <w:lang w:val="ru-RU" w:eastAsia="uk-UA"/>
        </w:rPr>
        <w:t>и</w:t>
      </w:r>
      <w:r w:rsidRPr="008D1D87">
        <w:rPr>
          <w:noProof/>
          <w:sz w:val="24"/>
          <w:szCs w:val="24"/>
          <w:lang w:eastAsia="uk-UA"/>
        </w:rPr>
        <w:t>ями функц</w:t>
      </w:r>
      <w:r>
        <w:rPr>
          <w:noProof/>
          <w:sz w:val="24"/>
          <w:szCs w:val="24"/>
          <w:lang w:val="ru-RU" w:eastAsia="uk-UA"/>
        </w:rPr>
        <w:t>и</w:t>
      </w:r>
      <w:r w:rsidRPr="008D1D87">
        <w:rPr>
          <w:noProof/>
          <w:sz w:val="24"/>
          <w:szCs w:val="24"/>
          <w:lang w:eastAsia="uk-UA"/>
        </w:rPr>
        <w:t>й печ</w:t>
      </w:r>
      <w:r>
        <w:rPr>
          <w:noProof/>
          <w:sz w:val="24"/>
          <w:szCs w:val="24"/>
          <w:lang w:val="ru-RU" w:eastAsia="uk-UA"/>
        </w:rPr>
        <w:t>е</w:t>
      </w:r>
      <w:r w:rsidRPr="008D1D87">
        <w:rPr>
          <w:noProof/>
          <w:sz w:val="24"/>
          <w:szCs w:val="24"/>
          <w:lang w:eastAsia="uk-UA"/>
        </w:rPr>
        <w:t xml:space="preserve">ни </w:t>
      </w:r>
      <w:r>
        <w:rPr>
          <w:noProof/>
          <w:sz w:val="24"/>
          <w:szCs w:val="24"/>
          <w:lang w:val="ru-RU" w:eastAsia="uk-UA"/>
        </w:rPr>
        <w:t>и</w:t>
      </w:r>
      <w:r w:rsidRPr="008D1D87">
        <w:rPr>
          <w:noProof/>
          <w:sz w:val="24"/>
          <w:szCs w:val="24"/>
          <w:lang w:eastAsia="uk-UA"/>
        </w:rPr>
        <w:t xml:space="preserve"> </w:t>
      </w:r>
      <w:r>
        <w:rPr>
          <w:noProof/>
          <w:sz w:val="24"/>
          <w:szCs w:val="24"/>
          <w:lang w:val="ru-RU" w:eastAsia="uk-UA"/>
        </w:rPr>
        <w:t>почек</w:t>
      </w:r>
      <w:r w:rsidRPr="008D1D87">
        <w:rPr>
          <w:sz w:val="24"/>
          <w:szCs w:val="24"/>
          <w:lang w:eastAsia="uk-UA"/>
        </w:rPr>
        <w:t xml:space="preserve">, </w:t>
      </w:r>
      <w:r>
        <w:rPr>
          <w:sz w:val="24"/>
          <w:szCs w:val="24"/>
          <w:lang w:val="ru-RU" w:eastAsia="uk-UA"/>
        </w:rPr>
        <w:t>с</w:t>
      </w:r>
      <w:r w:rsidRPr="008D1D87">
        <w:rPr>
          <w:sz w:val="24"/>
          <w:szCs w:val="24"/>
          <w:lang w:eastAsia="uk-UA"/>
        </w:rPr>
        <w:t xml:space="preserve"> </w:t>
      </w:r>
      <w:proofErr w:type="spellStart"/>
      <w:r w:rsidRPr="008D1D87">
        <w:rPr>
          <w:sz w:val="24"/>
          <w:szCs w:val="24"/>
          <w:lang w:eastAsia="uk-UA"/>
        </w:rPr>
        <w:t>тромбофлеб</w:t>
      </w:r>
      <w:proofErr w:type="spellEnd"/>
      <w:r>
        <w:rPr>
          <w:sz w:val="24"/>
          <w:szCs w:val="24"/>
          <w:lang w:val="ru-RU" w:eastAsia="uk-UA"/>
        </w:rPr>
        <w:t>и</w:t>
      </w:r>
      <w:proofErr w:type="spellStart"/>
      <w:r w:rsidRPr="008D1D87">
        <w:rPr>
          <w:sz w:val="24"/>
          <w:szCs w:val="24"/>
          <w:lang w:eastAsia="uk-UA"/>
        </w:rPr>
        <w:t>тами</w:t>
      </w:r>
      <w:proofErr w:type="spellEnd"/>
      <w:r w:rsidRPr="008D1D87">
        <w:rPr>
          <w:sz w:val="24"/>
          <w:szCs w:val="24"/>
          <w:lang w:eastAsia="uk-UA"/>
        </w:rPr>
        <w:t>.</w:t>
      </w:r>
    </w:p>
    <w:p w:rsidR="000D491C" w:rsidRPr="000D491C" w:rsidRDefault="000D491C" w:rsidP="000D491C">
      <w:pPr>
        <w:widowControl/>
        <w:spacing w:line="240" w:lineRule="auto"/>
        <w:rPr>
          <w:sz w:val="24"/>
          <w:szCs w:val="24"/>
          <w:lang w:val="ru-RU"/>
        </w:rPr>
      </w:pPr>
      <w:r w:rsidRPr="000D491C">
        <w:rPr>
          <w:i/>
          <w:sz w:val="24"/>
          <w:szCs w:val="24"/>
          <w:lang w:val="ru-RU"/>
        </w:rPr>
        <w:t>Применение детям и подросткам.</w:t>
      </w:r>
      <w:r w:rsidRPr="000D491C">
        <w:rPr>
          <w:sz w:val="24"/>
          <w:szCs w:val="24"/>
          <w:lang w:val="ru-RU"/>
        </w:rPr>
        <w:t xml:space="preserve"> Глюкозамин не следует применять детям и подросткам (до 18 лет), поскольку безопасность и эффективность препарата для таких пациентов не установлены.</w:t>
      </w:r>
    </w:p>
    <w:p w:rsidR="000D491C" w:rsidRPr="000D491C" w:rsidRDefault="000D491C" w:rsidP="000D491C">
      <w:pPr>
        <w:widowControl/>
        <w:spacing w:line="240" w:lineRule="auto"/>
        <w:rPr>
          <w:sz w:val="24"/>
          <w:szCs w:val="24"/>
          <w:lang w:val="ru-RU"/>
        </w:rPr>
      </w:pPr>
      <w:r w:rsidRPr="000D491C">
        <w:rPr>
          <w:i/>
          <w:sz w:val="24"/>
          <w:szCs w:val="24"/>
          <w:lang w:val="ru-RU"/>
        </w:rPr>
        <w:t>Применение у пациентов пожилого возраста.</w:t>
      </w:r>
      <w:r w:rsidRPr="000D491C">
        <w:rPr>
          <w:sz w:val="24"/>
          <w:szCs w:val="24"/>
          <w:lang w:val="ru-RU"/>
        </w:rPr>
        <w:t xml:space="preserve"> Никаких специальных исследований при участии пациентов пожилого возраста не проводили, но, согласно клиническим опытом, нет необходимости в коррекции дозы этой категории пациентов.</w:t>
      </w:r>
    </w:p>
    <w:p w:rsidR="000D491C" w:rsidRPr="000D491C" w:rsidRDefault="000D491C" w:rsidP="000D491C">
      <w:pPr>
        <w:widowControl/>
        <w:spacing w:line="240" w:lineRule="auto"/>
        <w:rPr>
          <w:sz w:val="24"/>
          <w:szCs w:val="24"/>
          <w:lang w:val="ru-RU"/>
        </w:rPr>
      </w:pPr>
      <w:r w:rsidRPr="000D491C">
        <w:rPr>
          <w:i/>
          <w:sz w:val="24"/>
          <w:szCs w:val="24"/>
          <w:lang w:val="ru-RU"/>
        </w:rPr>
        <w:lastRenderedPageBreak/>
        <w:t>Применение пациентам с почечной и / или печеночной недостаточностью.</w:t>
      </w:r>
      <w:r w:rsidRPr="000D491C">
        <w:rPr>
          <w:sz w:val="24"/>
          <w:szCs w:val="24"/>
          <w:lang w:val="ru-RU"/>
        </w:rPr>
        <w:t xml:space="preserve"> Пациентам с нарушением функции почек и / или печени рекомендации по дозированию не могут быть предоставлены, поскольку никаких исследований не проводилось.</w:t>
      </w:r>
    </w:p>
    <w:p w:rsidR="000A2129" w:rsidRPr="008D1D87" w:rsidRDefault="000A2129" w:rsidP="000A2129">
      <w:pPr>
        <w:widowControl/>
        <w:autoSpaceDE/>
        <w:autoSpaceDN/>
        <w:adjustRightInd/>
        <w:spacing w:line="240" w:lineRule="auto"/>
        <w:rPr>
          <w:sz w:val="24"/>
          <w:szCs w:val="24"/>
        </w:rPr>
      </w:pPr>
    </w:p>
    <w:p w:rsidR="000A2129" w:rsidRPr="005C58CC" w:rsidRDefault="000A2129" w:rsidP="000A2129">
      <w:pPr>
        <w:pStyle w:val="Normal"/>
        <w:suppressAutoHyphens/>
        <w:jc w:val="both"/>
        <w:rPr>
          <w:sz w:val="24"/>
          <w:szCs w:val="24"/>
        </w:rPr>
      </w:pPr>
      <w:r w:rsidRPr="005C58CC">
        <w:rPr>
          <w:i/>
          <w:sz w:val="24"/>
          <w:szCs w:val="24"/>
        </w:rPr>
        <w:t xml:space="preserve">Применение в период беременности или кормления грудью. </w:t>
      </w:r>
    </w:p>
    <w:p w:rsidR="000A2129" w:rsidRPr="008D1D87" w:rsidRDefault="000A2129" w:rsidP="000A2129">
      <w:pPr>
        <w:widowControl/>
        <w:tabs>
          <w:tab w:val="left" w:pos="0"/>
        </w:tabs>
        <w:suppressAutoHyphens/>
        <w:autoSpaceDE/>
        <w:autoSpaceDN/>
        <w:adjustRightInd/>
        <w:spacing w:line="240" w:lineRule="auto"/>
        <w:rPr>
          <w:noProof/>
          <w:sz w:val="24"/>
          <w:szCs w:val="24"/>
          <w:lang w:eastAsia="uk-UA"/>
        </w:rPr>
      </w:pPr>
      <w:r w:rsidRPr="008D1D87">
        <w:rPr>
          <w:noProof/>
          <w:sz w:val="24"/>
          <w:szCs w:val="24"/>
          <w:lang w:eastAsia="uk-UA"/>
        </w:rPr>
        <w:t>Дан</w:t>
      </w:r>
      <w:r>
        <w:rPr>
          <w:noProof/>
          <w:sz w:val="24"/>
          <w:szCs w:val="24"/>
          <w:lang w:val="ru-RU" w:eastAsia="uk-UA"/>
        </w:rPr>
        <w:t xml:space="preserve">ные </w:t>
      </w:r>
      <w:r w:rsidRPr="008D1D87">
        <w:rPr>
          <w:noProof/>
          <w:sz w:val="24"/>
          <w:szCs w:val="24"/>
          <w:lang w:eastAsia="uk-UA"/>
        </w:rPr>
        <w:t xml:space="preserve">о </w:t>
      </w:r>
      <w:r>
        <w:rPr>
          <w:noProof/>
          <w:sz w:val="24"/>
          <w:szCs w:val="24"/>
          <w:lang w:val="ru-RU" w:eastAsia="uk-UA"/>
        </w:rPr>
        <w:t>применении</w:t>
      </w:r>
      <w:r w:rsidRPr="008D1D87">
        <w:rPr>
          <w:noProof/>
          <w:sz w:val="24"/>
          <w:szCs w:val="24"/>
          <w:lang w:eastAsia="uk-UA"/>
        </w:rPr>
        <w:t xml:space="preserve"> препарат</w:t>
      </w:r>
      <w:r>
        <w:rPr>
          <w:noProof/>
          <w:sz w:val="24"/>
          <w:szCs w:val="24"/>
          <w:lang w:val="ru-RU" w:eastAsia="uk-UA"/>
        </w:rPr>
        <w:t>а</w:t>
      </w:r>
      <w:r w:rsidRPr="008D1D87">
        <w:rPr>
          <w:noProof/>
          <w:sz w:val="24"/>
          <w:szCs w:val="24"/>
          <w:lang w:eastAsia="uk-UA"/>
        </w:rPr>
        <w:t xml:space="preserve"> </w:t>
      </w:r>
      <w:r>
        <w:rPr>
          <w:noProof/>
          <w:sz w:val="24"/>
          <w:szCs w:val="24"/>
          <w:lang w:val="ru-RU" w:eastAsia="uk-UA"/>
        </w:rPr>
        <w:t>в</w:t>
      </w:r>
      <w:r w:rsidRPr="008D1D87">
        <w:rPr>
          <w:noProof/>
          <w:sz w:val="24"/>
          <w:szCs w:val="24"/>
          <w:lang w:eastAsia="uk-UA"/>
        </w:rPr>
        <w:t xml:space="preserve"> пер</w:t>
      </w:r>
      <w:r>
        <w:rPr>
          <w:noProof/>
          <w:sz w:val="24"/>
          <w:szCs w:val="24"/>
          <w:lang w:val="ru-RU" w:eastAsia="uk-UA"/>
        </w:rPr>
        <w:t>и</w:t>
      </w:r>
      <w:r w:rsidRPr="008D1D87">
        <w:rPr>
          <w:noProof/>
          <w:sz w:val="24"/>
          <w:szCs w:val="24"/>
          <w:lang w:eastAsia="uk-UA"/>
        </w:rPr>
        <w:t xml:space="preserve">од </w:t>
      </w:r>
      <w:r>
        <w:rPr>
          <w:noProof/>
          <w:sz w:val="24"/>
          <w:szCs w:val="24"/>
          <w:lang w:val="ru-RU" w:eastAsia="uk-UA"/>
        </w:rPr>
        <w:t>беременности</w:t>
      </w:r>
      <w:r w:rsidRPr="008D1D87">
        <w:rPr>
          <w:noProof/>
          <w:sz w:val="24"/>
          <w:szCs w:val="24"/>
          <w:lang w:eastAsia="uk-UA"/>
        </w:rPr>
        <w:t xml:space="preserve"> </w:t>
      </w:r>
      <w:r>
        <w:rPr>
          <w:noProof/>
          <w:sz w:val="24"/>
          <w:szCs w:val="24"/>
          <w:lang w:val="ru-RU" w:eastAsia="uk-UA"/>
        </w:rPr>
        <w:t>или кормления</w:t>
      </w:r>
      <w:r w:rsidRPr="008D1D87">
        <w:rPr>
          <w:noProof/>
          <w:sz w:val="24"/>
          <w:szCs w:val="24"/>
          <w:lang w:eastAsia="uk-UA"/>
        </w:rPr>
        <w:t xml:space="preserve"> груд</w:t>
      </w:r>
      <w:r>
        <w:rPr>
          <w:noProof/>
          <w:sz w:val="24"/>
          <w:szCs w:val="24"/>
          <w:lang w:val="ru-RU" w:eastAsia="uk-UA"/>
        </w:rPr>
        <w:t>ь</w:t>
      </w:r>
      <w:r w:rsidRPr="008D1D87">
        <w:rPr>
          <w:noProof/>
          <w:sz w:val="24"/>
          <w:szCs w:val="24"/>
          <w:lang w:eastAsia="uk-UA"/>
        </w:rPr>
        <w:t xml:space="preserve">ю </w:t>
      </w:r>
      <w:r>
        <w:rPr>
          <w:noProof/>
          <w:sz w:val="24"/>
          <w:szCs w:val="24"/>
          <w:lang w:val="ru-RU" w:eastAsia="uk-UA"/>
        </w:rPr>
        <w:t>от</w:t>
      </w:r>
      <w:r w:rsidRPr="008D1D87">
        <w:rPr>
          <w:noProof/>
          <w:sz w:val="24"/>
          <w:szCs w:val="24"/>
          <w:lang w:eastAsia="uk-UA"/>
        </w:rPr>
        <w:t>сут</w:t>
      </w:r>
      <w:r>
        <w:rPr>
          <w:noProof/>
          <w:sz w:val="24"/>
          <w:szCs w:val="24"/>
          <w:lang w:val="ru-RU" w:eastAsia="uk-UA"/>
        </w:rPr>
        <w:t>ствуют</w:t>
      </w:r>
      <w:r w:rsidRPr="008D1D87">
        <w:rPr>
          <w:noProof/>
          <w:sz w:val="24"/>
          <w:szCs w:val="24"/>
          <w:lang w:eastAsia="uk-UA"/>
        </w:rPr>
        <w:t xml:space="preserve">, </w:t>
      </w:r>
      <w:r>
        <w:rPr>
          <w:noProof/>
          <w:sz w:val="24"/>
          <w:szCs w:val="24"/>
          <w:lang w:val="ru-RU" w:eastAsia="uk-UA"/>
        </w:rPr>
        <w:t>поэ</w:t>
      </w:r>
      <w:r w:rsidRPr="008D1D87">
        <w:rPr>
          <w:noProof/>
          <w:sz w:val="24"/>
          <w:szCs w:val="24"/>
          <w:lang w:eastAsia="uk-UA"/>
        </w:rPr>
        <w:t xml:space="preserve">тому </w:t>
      </w:r>
      <w:r>
        <w:rPr>
          <w:noProof/>
          <w:sz w:val="24"/>
          <w:szCs w:val="24"/>
          <w:lang w:val="ru-RU" w:eastAsia="uk-UA"/>
        </w:rPr>
        <w:t>применение</w:t>
      </w:r>
      <w:r w:rsidRPr="008D1D87">
        <w:rPr>
          <w:noProof/>
          <w:sz w:val="24"/>
          <w:szCs w:val="24"/>
          <w:lang w:eastAsia="uk-UA"/>
        </w:rPr>
        <w:t xml:space="preserve"> препарат</w:t>
      </w:r>
      <w:r>
        <w:rPr>
          <w:noProof/>
          <w:sz w:val="24"/>
          <w:szCs w:val="24"/>
          <w:lang w:val="ru-RU" w:eastAsia="uk-UA"/>
        </w:rPr>
        <w:t>а</w:t>
      </w:r>
      <w:r w:rsidRPr="008D1D87">
        <w:rPr>
          <w:noProof/>
          <w:sz w:val="24"/>
          <w:szCs w:val="24"/>
          <w:lang w:eastAsia="uk-UA"/>
        </w:rPr>
        <w:t xml:space="preserve"> проти</w:t>
      </w:r>
      <w:r>
        <w:rPr>
          <w:noProof/>
          <w:sz w:val="24"/>
          <w:szCs w:val="24"/>
          <w:lang w:val="ru-RU" w:eastAsia="uk-UA"/>
        </w:rPr>
        <w:t>во</w:t>
      </w:r>
      <w:r w:rsidRPr="008D1D87">
        <w:rPr>
          <w:noProof/>
          <w:sz w:val="24"/>
          <w:szCs w:val="24"/>
          <w:lang w:eastAsia="uk-UA"/>
        </w:rPr>
        <w:t xml:space="preserve">показано </w:t>
      </w:r>
      <w:r>
        <w:rPr>
          <w:noProof/>
          <w:sz w:val="24"/>
          <w:szCs w:val="24"/>
          <w:lang w:val="ru-RU" w:eastAsia="uk-UA"/>
        </w:rPr>
        <w:t>это</w:t>
      </w:r>
      <w:r w:rsidRPr="008D1D87">
        <w:rPr>
          <w:noProof/>
          <w:sz w:val="24"/>
          <w:szCs w:val="24"/>
          <w:lang w:eastAsia="uk-UA"/>
        </w:rPr>
        <w:t>й категор</w:t>
      </w:r>
      <w:r>
        <w:rPr>
          <w:noProof/>
          <w:sz w:val="24"/>
          <w:szCs w:val="24"/>
          <w:lang w:val="ru-RU" w:eastAsia="uk-UA"/>
        </w:rPr>
        <w:t>ии</w:t>
      </w:r>
      <w:r w:rsidRPr="008D1D87">
        <w:rPr>
          <w:noProof/>
          <w:sz w:val="24"/>
          <w:szCs w:val="24"/>
          <w:lang w:eastAsia="uk-UA"/>
        </w:rPr>
        <w:t xml:space="preserve"> пац</w:t>
      </w:r>
      <w:r>
        <w:rPr>
          <w:noProof/>
          <w:sz w:val="24"/>
          <w:szCs w:val="24"/>
          <w:lang w:val="ru-RU" w:eastAsia="uk-UA"/>
        </w:rPr>
        <w:t>ие</w:t>
      </w:r>
      <w:r w:rsidRPr="008D1D87">
        <w:rPr>
          <w:noProof/>
          <w:sz w:val="24"/>
          <w:szCs w:val="24"/>
          <w:lang w:eastAsia="uk-UA"/>
        </w:rPr>
        <w:t>нт</w:t>
      </w:r>
      <w:r>
        <w:rPr>
          <w:noProof/>
          <w:sz w:val="24"/>
          <w:szCs w:val="24"/>
          <w:lang w:val="ru-RU" w:eastAsia="uk-UA"/>
        </w:rPr>
        <w:t>о</w:t>
      </w:r>
      <w:r w:rsidRPr="008D1D87">
        <w:rPr>
          <w:noProof/>
          <w:sz w:val="24"/>
          <w:szCs w:val="24"/>
          <w:lang w:eastAsia="uk-UA"/>
        </w:rPr>
        <w:t xml:space="preserve">в. </w:t>
      </w:r>
    </w:p>
    <w:p w:rsidR="000A2129" w:rsidRPr="009745D6" w:rsidRDefault="000A2129" w:rsidP="000A2129">
      <w:pPr>
        <w:spacing w:line="240" w:lineRule="auto"/>
        <w:rPr>
          <w:i/>
          <w:sz w:val="24"/>
          <w:szCs w:val="24"/>
        </w:rPr>
      </w:pPr>
    </w:p>
    <w:p w:rsidR="000A2129" w:rsidRPr="005C58CC" w:rsidRDefault="000A2129" w:rsidP="000A2129">
      <w:pPr>
        <w:spacing w:line="240" w:lineRule="auto"/>
        <w:rPr>
          <w:i/>
          <w:sz w:val="24"/>
          <w:szCs w:val="24"/>
          <w:lang w:val="ru-RU"/>
        </w:rPr>
      </w:pPr>
      <w:r w:rsidRPr="005C58CC">
        <w:rPr>
          <w:i/>
          <w:sz w:val="24"/>
          <w:szCs w:val="24"/>
          <w:lang w:val="ru-RU"/>
        </w:rPr>
        <w:t>Способность влиять</w:t>
      </w:r>
      <w:r w:rsidRPr="005C58CC">
        <w:rPr>
          <w:i/>
          <w:sz w:val="24"/>
          <w:szCs w:val="24"/>
        </w:rPr>
        <w:t xml:space="preserve"> на</w:t>
      </w:r>
      <w:r w:rsidRPr="005C58CC">
        <w:rPr>
          <w:i/>
          <w:sz w:val="24"/>
          <w:szCs w:val="24"/>
          <w:lang w:val="ru-RU"/>
        </w:rPr>
        <w:t xml:space="preserve"> скорость</w:t>
      </w:r>
      <w:r w:rsidRPr="005C58CC">
        <w:rPr>
          <w:i/>
          <w:sz w:val="24"/>
          <w:szCs w:val="24"/>
        </w:rPr>
        <w:t xml:space="preserve"> </w:t>
      </w:r>
      <w:proofErr w:type="spellStart"/>
      <w:r w:rsidRPr="005C58CC">
        <w:rPr>
          <w:i/>
          <w:sz w:val="24"/>
          <w:szCs w:val="24"/>
        </w:rPr>
        <w:t>реакции</w:t>
      </w:r>
      <w:proofErr w:type="spellEnd"/>
      <w:r w:rsidRPr="005C58CC">
        <w:rPr>
          <w:i/>
          <w:sz w:val="24"/>
          <w:szCs w:val="24"/>
        </w:rPr>
        <w:t xml:space="preserve"> при</w:t>
      </w:r>
      <w:r w:rsidRPr="005C58CC">
        <w:rPr>
          <w:i/>
          <w:sz w:val="24"/>
          <w:szCs w:val="24"/>
          <w:lang w:val="ru-RU"/>
        </w:rPr>
        <w:t xml:space="preserve"> управлении</w:t>
      </w:r>
      <w:r w:rsidRPr="005C58CC">
        <w:rPr>
          <w:i/>
          <w:sz w:val="24"/>
          <w:szCs w:val="24"/>
        </w:rPr>
        <w:t xml:space="preserve"> автотранспортом</w:t>
      </w:r>
      <w:r w:rsidRPr="005C58CC">
        <w:rPr>
          <w:i/>
          <w:sz w:val="24"/>
          <w:szCs w:val="24"/>
          <w:lang w:val="ru-RU"/>
        </w:rPr>
        <w:t xml:space="preserve"> или </w:t>
      </w:r>
      <w:r w:rsidRPr="005C58CC">
        <w:rPr>
          <w:i/>
          <w:sz w:val="24"/>
          <w:szCs w:val="24"/>
        </w:rPr>
        <w:t>другими</w:t>
      </w:r>
      <w:r w:rsidRPr="005C58CC">
        <w:rPr>
          <w:i/>
          <w:sz w:val="24"/>
          <w:szCs w:val="24"/>
          <w:lang w:val="ru-RU"/>
        </w:rPr>
        <w:t xml:space="preserve"> м</w:t>
      </w:r>
      <w:r w:rsidRPr="005C58CC">
        <w:rPr>
          <w:i/>
          <w:sz w:val="24"/>
          <w:szCs w:val="24"/>
          <w:lang w:val="ru-RU"/>
        </w:rPr>
        <w:t>е</w:t>
      </w:r>
      <w:r w:rsidRPr="005C58CC">
        <w:rPr>
          <w:i/>
          <w:sz w:val="24"/>
          <w:szCs w:val="24"/>
          <w:lang w:val="ru-RU"/>
        </w:rPr>
        <w:t>ханизмами</w:t>
      </w:r>
      <w:r w:rsidRPr="005C58CC">
        <w:rPr>
          <w:i/>
          <w:sz w:val="24"/>
          <w:szCs w:val="24"/>
        </w:rPr>
        <w:t xml:space="preserve">. </w:t>
      </w:r>
    </w:p>
    <w:p w:rsidR="000A2129" w:rsidRPr="008D1D87" w:rsidRDefault="000A2129" w:rsidP="000A2129">
      <w:pPr>
        <w:widowControl/>
        <w:autoSpaceDE/>
        <w:autoSpaceDN/>
        <w:adjustRightInd/>
        <w:spacing w:line="240" w:lineRule="auto"/>
        <w:rPr>
          <w:noProof/>
          <w:sz w:val="24"/>
          <w:szCs w:val="24"/>
          <w:lang w:eastAsia="uk-UA"/>
        </w:rPr>
      </w:pPr>
      <w:r>
        <w:rPr>
          <w:noProof/>
          <w:sz w:val="24"/>
          <w:szCs w:val="24"/>
          <w:lang w:val="ru-RU" w:eastAsia="uk-UA"/>
        </w:rPr>
        <w:t>Исследова</w:t>
      </w:r>
      <w:r w:rsidRPr="008D1D87">
        <w:rPr>
          <w:noProof/>
          <w:sz w:val="24"/>
          <w:szCs w:val="24"/>
          <w:lang w:eastAsia="uk-UA"/>
        </w:rPr>
        <w:t>н</w:t>
      </w:r>
      <w:r>
        <w:rPr>
          <w:noProof/>
          <w:sz w:val="24"/>
          <w:szCs w:val="24"/>
          <w:lang w:val="ru-RU" w:eastAsia="uk-UA"/>
        </w:rPr>
        <w:t>и</w:t>
      </w:r>
      <w:r w:rsidRPr="008D1D87">
        <w:rPr>
          <w:noProof/>
          <w:sz w:val="24"/>
          <w:szCs w:val="24"/>
          <w:lang w:eastAsia="uk-UA"/>
        </w:rPr>
        <w:t>я о вли</w:t>
      </w:r>
      <w:r>
        <w:rPr>
          <w:noProof/>
          <w:sz w:val="24"/>
          <w:szCs w:val="24"/>
          <w:lang w:val="ru-RU" w:eastAsia="uk-UA"/>
        </w:rPr>
        <w:t>янии</w:t>
      </w:r>
      <w:r w:rsidRPr="008D1D87">
        <w:rPr>
          <w:noProof/>
          <w:sz w:val="24"/>
          <w:szCs w:val="24"/>
          <w:lang w:eastAsia="uk-UA"/>
        </w:rPr>
        <w:t xml:space="preserve"> препарат</w:t>
      </w:r>
      <w:r>
        <w:rPr>
          <w:noProof/>
          <w:sz w:val="24"/>
          <w:szCs w:val="24"/>
          <w:lang w:val="ru-RU" w:eastAsia="uk-UA"/>
        </w:rPr>
        <w:t>а</w:t>
      </w:r>
      <w:r w:rsidRPr="008D1D87">
        <w:rPr>
          <w:noProof/>
          <w:sz w:val="24"/>
          <w:szCs w:val="24"/>
          <w:lang w:eastAsia="uk-UA"/>
        </w:rPr>
        <w:t xml:space="preserve"> на </w:t>
      </w:r>
      <w:r>
        <w:rPr>
          <w:noProof/>
          <w:sz w:val="24"/>
          <w:szCs w:val="24"/>
          <w:lang w:val="ru-RU" w:eastAsia="uk-UA"/>
        </w:rPr>
        <w:t>способность</w:t>
      </w:r>
      <w:r w:rsidRPr="008D1D87">
        <w:rPr>
          <w:noProof/>
          <w:sz w:val="24"/>
          <w:szCs w:val="24"/>
          <w:lang w:eastAsia="uk-UA"/>
        </w:rPr>
        <w:t xml:space="preserve"> у</w:t>
      </w:r>
      <w:r>
        <w:rPr>
          <w:noProof/>
          <w:sz w:val="24"/>
          <w:szCs w:val="24"/>
          <w:lang w:val="ru-RU" w:eastAsia="uk-UA"/>
        </w:rPr>
        <w:t>правлять</w:t>
      </w:r>
      <w:r w:rsidRPr="008D1D87">
        <w:rPr>
          <w:noProof/>
          <w:sz w:val="24"/>
          <w:szCs w:val="24"/>
          <w:lang w:eastAsia="uk-UA"/>
        </w:rPr>
        <w:t xml:space="preserve"> автомоб</w:t>
      </w:r>
      <w:r>
        <w:rPr>
          <w:noProof/>
          <w:sz w:val="24"/>
          <w:szCs w:val="24"/>
          <w:lang w:val="ru-RU" w:eastAsia="uk-UA"/>
        </w:rPr>
        <w:t>и</w:t>
      </w:r>
      <w:r w:rsidRPr="008D1D87">
        <w:rPr>
          <w:noProof/>
          <w:sz w:val="24"/>
          <w:szCs w:val="24"/>
          <w:lang w:eastAsia="uk-UA"/>
        </w:rPr>
        <w:t xml:space="preserve">лем </w:t>
      </w:r>
      <w:r>
        <w:rPr>
          <w:noProof/>
          <w:sz w:val="24"/>
          <w:szCs w:val="24"/>
          <w:lang w:val="ru-RU" w:eastAsia="uk-UA"/>
        </w:rPr>
        <w:t>и другими</w:t>
      </w:r>
      <w:r w:rsidRPr="008D1D87">
        <w:rPr>
          <w:noProof/>
          <w:sz w:val="24"/>
          <w:szCs w:val="24"/>
          <w:lang w:eastAsia="uk-UA"/>
        </w:rPr>
        <w:t xml:space="preserve"> механ</w:t>
      </w:r>
      <w:r>
        <w:rPr>
          <w:noProof/>
          <w:sz w:val="24"/>
          <w:szCs w:val="24"/>
          <w:lang w:val="ru-RU" w:eastAsia="uk-UA"/>
        </w:rPr>
        <w:t>и</w:t>
      </w:r>
      <w:r w:rsidRPr="008D1D87">
        <w:rPr>
          <w:noProof/>
          <w:sz w:val="24"/>
          <w:szCs w:val="24"/>
          <w:lang w:eastAsia="uk-UA"/>
        </w:rPr>
        <w:t>змами не проводилис</w:t>
      </w:r>
      <w:r>
        <w:rPr>
          <w:noProof/>
          <w:sz w:val="24"/>
          <w:szCs w:val="24"/>
          <w:lang w:val="ru-RU" w:eastAsia="uk-UA"/>
        </w:rPr>
        <w:t>ь</w:t>
      </w:r>
      <w:r w:rsidRPr="008D1D87">
        <w:rPr>
          <w:noProof/>
          <w:sz w:val="24"/>
          <w:szCs w:val="24"/>
          <w:lang w:eastAsia="uk-UA"/>
        </w:rPr>
        <w:t>. Сл</w:t>
      </w:r>
      <w:r>
        <w:rPr>
          <w:noProof/>
          <w:sz w:val="24"/>
          <w:szCs w:val="24"/>
          <w:lang w:val="ru-RU" w:eastAsia="uk-UA"/>
        </w:rPr>
        <w:t>е</w:t>
      </w:r>
      <w:r w:rsidRPr="008D1D87">
        <w:rPr>
          <w:noProof/>
          <w:sz w:val="24"/>
          <w:szCs w:val="24"/>
          <w:lang w:eastAsia="uk-UA"/>
        </w:rPr>
        <w:t>д</w:t>
      </w:r>
      <w:r>
        <w:rPr>
          <w:noProof/>
          <w:sz w:val="24"/>
          <w:szCs w:val="24"/>
          <w:lang w:val="ru-RU" w:eastAsia="uk-UA"/>
        </w:rPr>
        <w:t>ует</w:t>
      </w:r>
      <w:r w:rsidRPr="008D1D87">
        <w:rPr>
          <w:noProof/>
          <w:sz w:val="24"/>
          <w:szCs w:val="24"/>
          <w:lang w:eastAsia="uk-UA"/>
        </w:rPr>
        <w:t xml:space="preserve"> б</w:t>
      </w:r>
      <w:r>
        <w:rPr>
          <w:noProof/>
          <w:sz w:val="24"/>
          <w:szCs w:val="24"/>
          <w:lang w:val="ru-RU" w:eastAsia="uk-UA"/>
        </w:rPr>
        <w:t>ы</w:t>
      </w:r>
      <w:r w:rsidRPr="008D1D87">
        <w:rPr>
          <w:noProof/>
          <w:sz w:val="24"/>
          <w:szCs w:val="24"/>
          <w:lang w:eastAsia="uk-UA"/>
        </w:rPr>
        <w:t>т</w:t>
      </w:r>
      <w:r>
        <w:rPr>
          <w:noProof/>
          <w:sz w:val="24"/>
          <w:szCs w:val="24"/>
          <w:lang w:val="ru-RU" w:eastAsia="uk-UA"/>
        </w:rPr>
        <w:t>ь</w:t>
      </w:r>
      <w:r w:rsidRPr="008D1D87">
        <w:rPr>
          <w:noProof/>
          <w:sz w:val="24"/>
          <w:szCs w:val="24"/>
          <w:lang w:eastAsia="uk-UA"/>
        </w:rPr>
        <w:t xml:space="preserve"> о</w:t>
      </w:r>
      <w:r>
        <w:rPr>
          <w:noProof/>
          <w:sz w:val="24"/>
          <w:szCs w:val="24"/>
          <w:lang w:val="ru-RU" w:eastAsia="uk-UA"/>
        </w:rPr>
        <w:t>сторож</w:t>
      </w:r>
      <w:r w:rsidRPr="008D1D87">
        <w:rPr>
          <w:noProof/>
          <w:sz w:val="24"/>
          <w:szCs w:val="24"/>
          <w:lang w:eastAsia="uk-UA"/>
        </w:rPr>
        <w:t>н</w:t>
      </w:r>
      <w:r>
        <w:rPr>
          <w:noProof/>
          <w:sz w:val="24"/>
          <w:szCs w:val="24"/>
          <w:lang w:val="ru-RU" w:eastAsia="uk-UA"/>
        </w:rPr>
        <w:t>ы</w:t>
      </w:r>
      <w:r w:rsidRPr="008D1D87">
        <w:rPr>
          <w:noProof/>
          <w:sz w:val="24"/>
          <w:szCs w:val="24"/>
          <w:lang w:eastAsia="uk-UA"/>
        </w:rPr>
        <w:t>ми при у</w:t>
      </w:r>
      <w:r>
        <w:rPr>
          <w:noProof/>
          <w:sz w:val="24"/>
          <w:szCs w:val="24"/>
          <w:lang w:val="ru-RU" w:eastAsia="uk-UA"/>
        </w:rPr>
        <w:t>правлении</w:t>
      </w:r>
      <w:r w:rsidRPr="008D1D87">
        <w:rPr>
          <w:noProof/>
          <w:sz w:val="24"/>
          <w:szCs w:val="24"/>
          <w:lang w:eastAsia="uk-UA"/>
        </w:rPr>
        <w:t xml:space="preserve"> транспортн</w:t>
      </w:r>
      <w:r>
        <w:rPr>
          <w:noProof/>
          <w:sz w:val="24"/>
          <w:szCs w:val="24"/>
          <w:lang w:val="ru-RU" w:eastAsia="uk-UA"/>
        </w:rPr>
        <w:t>ы</w:t>
      </w:r>
      <w:r w:rsidRPr="008D1D87">
        <w:rPr>
          <w:noProof/>
          <w:sz w:val="24"/>
          <w:szCs w:val="24"/>
          <w:lang w:eastAsia="uk-UA"/>
        </w:rPr>
        <w:t xml:space="preserve">ми </w:t>
      </w:r>
      <w:r>
        <w:rPr>
          <w:noProof/>
          <w:sz w:val="24"/>
          <w:szCs w:val="24"/>
          <w:lang w:val="ru-RU" w:eastAsia="uk-UA"/>
        </w:rPr>
        <w:t>средствами</w:t>
      </w:r>
      <w:r w:rsidRPr="008D1D87">
        <w:rPr>
          <w:noProof/>
          <w:sz w:val="24"/>
          <w:szCs w:val="24"/>
          <w:lang w:eastAsia="uk-UA"/>
        </w:rPr>
        <w:t xml:space="preserve"> </w:t>
      </w:r>
      <w:r>
        <w:rPr>
          <w:noProof/>
          <w:sz w:val="24"/>
          <w:szCs w:val="24"/>
          <w:lang w:val="ru-RU" w:eastAsia="uk-UA"/>
        </w:rPr>
        <w:t>и</w:t>
      </w:r>
      <w:r w:rsidRPr="008D1D87">
        <w:rPr>
          <w:noProof/>
          <w:sz w:val="24"/>
          <w:szCs w:val="24"/>
          <w:lang w:eastAsia="uk-UA"/>
        </w:rPr>
        <w:t xml:space="preserve"> в</w:t>
      </w:r>
      <w:r>
        <w:rPr>
          <w:noProof/>
          <w:sz w:val="24"/>
          <w:szCs w:val="24"/>
          <w:lang w:val="ru-RU" w:eastAsia="uk-UA"/>
        </w:rPr>
        <w:t>ыполне</w:t>
      </w:r>
      <w:r w:rsidRPr="008D1D87">
        <w:rPr>
          <w:noProof/>
          <w:sz w:val="24"/>
          <w:szCs w:val="24"/>
          <w:lang w:eastAsia="uk-UA"/>
        </w:rPr>
        <w:t>н</w:t>
      </w:r>
      <w:r>
        <w:rPr>
          <w:noProof/>
          <w:sz w:val="24"/>
          <w:szCs w:val="24"/>
          <w:lang w:val="ru-RU" w:eastAsia="uk-UA"/>
        </w:rPr>
        <w:t>ии</w:t>
      </w:r>
      <w:r w:rsidRPr="008D1D87">
        <w:rPr>
          <w:noProof/>
          <w:sz w:val="24"/>
          <w:szCs w:val="24"/>
          <w:lang w:eastAsia="uk-UA"/>
        </w:rPr>
        <w:t xml:space="preserve"> р</w:t>
      </w:r>
      <w:r>
        <w:rPr>
          <w:noProof/>
          <w:sz w:val="24"/>
          <w:szCs w:val="24"/>
          <w:lang w:val="ru-RU" w:eastAsia="uk-UA"/>
        </w:rPr>
        <w:t>а</w:t>
      </w:r>
      <w:r w:rsidRPr="008D1D87">
        <w:rPr>
          <w:noProof/>
          <w:sz w:val="24"/>
          <w:szCs w:val="24"/>
          <w:lang w:eastAsia="uk-UA"/>
        </w:rPr>
        <w:t>б</w:t>
      </w:r>
      <w:r>
        <w:rPr>
          <w:noProof/>
          <w:sz w:val="24"/>
          <w:szCs w:val="24"/>
          <w:lang w:val="ru-RU" w:eastAsia="uk-UA"/>
        </w:rPr>
        <w:t>о</w:t>
      </w:r>
      <w:r w:rsidRPr="008D1D87">
        <w:rPr>
          <w:noProof/>
          <w:sz w:val="24"/>
          <w:szCs w:val="24"/>
          <w:lang w:eastAsia="uk-UA"/>
        </w:rPr>
        <w:t>т, требую</w:t>
      </w:r>
      <w:r>
        <w:rPr>
          <w:noProof/>
          <w:sz w:val="24"/>
          <w:szCs w:val="24"/>
          <w:lang w:val="ru-RU" w:eastAsia="uk-UA"/>
        </w:rPr>
        <w:t>щих</w:t>
      </w:r>
      <w:r w:rsidRPr="008D1D87">
        <w:rPr>
          <w:noProof/>
          <w:sz w:val="24"/>
          <w:szCs w:val="24"/>
          <w:lang w:eastAsia="uk-UA"/>
        </w:rPr>
        <w:t xml:space="preserve"> </w:t>
      </w:r>
      <w:r>
        <w:rPr>
          <w:noProof/>
          <w:sz w:val="24"/>
          <w:szCs w:val="24"/>
          <w:lang w:val="ru-RU" w:eastAsia="uk-UA"/>
        </w:rPr>
        <w:t>внимания</w:t>
      </w:r>
      <w:r w:rsidRPr="008D1D87">
        <w:rPr>
          <w:noProof/>
          <w:sz w:val="24"/>
          <w:szCs w:val="24"/>
          <w:lang w:eastAsia="uk-UA"/>
        </w:rPr>
        <w:t xml:space="preserve">. </w:t>
      </w:r>
      <w:r>
        <w:rPr>
          <w:noProof/>
          <w:sz w:val="24"/>
          <w:szCs w:val="24"/>
          <w:lang w:val="ru-RU" w:eastAsia="uk-UA"/>
        </w:rPr>
        <w:t>В случае</w:t>
      </w:r>
      <w:r w:rsidRPr="008D1D87">
        <w:rPr>
          <w:noProof/>
          <w:sz w:val="24"/>
          <w:szCs w:val="24"/>
          <w:lang w:eastAsia="uk-UA"/>
        </w:rPr>
        <w:t xml:space="preserve"> появ</w:t>
      </w:r>
      <w:r>
        <w:rPr>
          <w:noProof/>
          <w:sz w:val="24"/>
          <w:szCs w:val="24"/>
          <w:lang w:val="ru-RU" w:eastAsia="uk-UA"/>
        </w:rPr>
        <w:t>ления</w:t>
      </w:r>
      <w:r w:rsidRPr="008D1D87">
        <w:rPr>
          <w:noProof/>
          <w:sz w:val="24"/>
          <w:szCs w:val="24"/>
          <w:lang w:eastAsia="uk-UA"/>
        </w:rPr>
        <w:t xml:space="preserve"> сонливост</w:t>
      </w:r>
      <w:r>
        <w:rPr>
          <w:noProof/>
          <w:sz w:val="24"/>
          <w:szCs w:val="24"/>
          <w:lang w:val="ru-RU" w:eastAsia="uk-UA"/>
        </w:rPr>
        <w:t>и</w:t>
      </w:r>
      <w:r w:rsidRPr="008D1D87">
        <w:rPr>
          <w:noProof/>
          <w:sz w:val="24"/>
          <w:szCs w:val="24"/>
          <w:lang w:eastAsia="uk-UA"/>
        </w:rPr>
        <w:t xml:space="preserve">, </w:t>
      </w:r>
      <w:r>
        <w:rPr>
          <w:noProof/>
          <w:sz w:val="24"/>
          <w:szCs w:val="24"/>
          <w:lang w:val="ru-RU" w:eastAsia="uk-UA"/>
        </w:rPr>
        <w:t>у</w:t>
      </w:r>
      <w:r w:rsidRPr="008D1D87">
        <w:rPr>
          <w:noProof/>
          <w:sz w:val="24"/>
          <w:szCs w:val="24"/>
          <w:lang w:eastAsia="uk-UA"/>
        </w:rPr>
        <w:t>томл</w:t>
      </w:r>
      <w:r>
        <w:rPr>
          <w:noProof/>
          <w:sz w:val="24"/>
          <w:szCs w:val="24"/>
          <w:lang w:val="ru-RU" w:eastAsia="uk-UA"/>
        </w:rPr>
        <w:t>яем</w:t>
      </w:r>
      <w:r w:rsidRPr="008D1D87">
        <w:rPr>
          <w:noProof/>
          <w:sz w:val="24"/>
          <w:szCs w:val="24"/>
          <w:lang w:eastAsia="uk-UA"/>
        </w:rPr>
        <w:t>ост</w:t>
      </w:r>
      <w:r>
        <w:rPr>
          <w:noProof/>
          <w:sz w:val="24"/>
          <w:szCs w:val="24"/>
          <w:lang w:val="ru-RU" w:eastAsia="uk-UA"/>
        </w:rPr>
        <w:t>и</w:t>
      </w:r>
      <w:r w:rsidRPr="008D1D87">
        <w:rPr>
          <w:noProof/>
          <w:sz w:val="24"/>
          <w:szCs w:val="24"/>
          <w:lang w:eastAsia="uk-UA"/>
        </w:rPr>
        <w:t xml:space="preserve">, </w:t>
      </w:r>
      <w:r>
        <w:rPr>
          <w:noProof/>
          <w:sz w:val="24"/>
          <w:szCs w:val="24"/>
          <w:lang w:val="ru-RU" w:eastAsia="uk-UA"/>
        </w:rPr>
        <w:t>головокружения</w:t>
      </w:r>
      <w:r w:rsidRPr="008D1D87">
        <w:rPr>
          <w:noProof/>
          <w:sz w:val="24"/>
          <w:szCs w:val="24"/>
          <w:lang w:eastAsia="uk-UA"/>
        </w:rPr>
        <w:t xml:space="preserve"> </w:t>
      </w:r>
      <w:r>
        <w:rPr>
          <w:noProof/>
          <w:sz w:val="24"/>
          <w:szCs w:val="24"/>
          <w:lang w:val="ru-RU" w:eastAsia="uk-UA"/>
        </w:rPr>
        <w:t>или</w:t>
      </w:r>
      <w:r w:rsidRPr="008D1D87">
        <w:rPr>
          <w:noProof/>
          <w:sz w:val="24"/>
          <w:szCs w:val="24"/>
          <w:lang w:eastAsia="uk-UA"/>
        </w:rPr>
        <w:t xml:space="preserve"> </w:t>
      </w:r>
      <w:r>
        <w:rPr>
          <w:noProof/>
          <w:sz w:val="24"/>
          <w:szCs w:val="24"/>
          <w:lang w:val="ru-RU" w:eastAsia="uk-UA"/>
        </w:rPr>
        <w:t>на</w:t>
      </w:r>
      <w:r w:rsidRPr="008D1D87">
        <w:rPr>
          <w:noProof/>
          <w:sz w:val="24"/>
          <w:szCs w:val="24"/>
          <w:lang w:eastAsia="uk-UA"/>
        </w:rPr>
        <w:t>рушен</w:t>
      </w:r>
      <w:r>
        <w:rPr>
          <w:noProof/>
          <w:sz w:val="24"/>
          <w:szCs w:val="24"/>
          <w:lang w:val="ru-RU" w:eastAsia="uk-UA"/>
        </w:rPr>
        <w:t>ий</w:t>
      </w:r>
      <w:r w:rsidRPr="008D1D87">
        <w:rPr>
          <w:noProof/>
          <w:sz w:val="24"/>
          <w:szCs w:val="24"/>
          <w:lang w:eastAsia="uk-UA"/>
        </w:rPr>
        <w:t xml:space="preserve"> зр</w:t>
      </w:r>
      <w:r>
        <w:rPr>
          <w:noProof/>
          <w:sz w:val="24"/>
          <w:szCs w:val="24"/>
          <w:lang w:val="ru-RU" w:eastAsia="uk-UA"/>
        </w:rPr>
        <w:t>ения</w:t>
      </w:r>
      <w:r w:rsidRPr="008D1D87">
        <w:rPr>
          <w:noProof/>
          <w:sz w:val="24"/>
          <w:szCs w:val="24"/>
          <w:lang w:eastAsia="uk-UA"/>
        </w:rPr>
        <w:t xml:space="preserve"> у</w:t>
      </w:r>
      <w:r>
        <w:rPr>
          <w:noProof/>
          <w:sz w:val="24"/>
          <w:szCs w:val="24"/>
          <w:lang w:val="ru-RU" w:eastAsia="uk-UA"/>
        </w:rPr>
        <w:t>правление</w:t>
      </w:r>
      <w:r w:rsidRPr="008D1D87">
        <w:rPr>
          <w:bCs/>
          <w:sz w:val="24"/>
          <w:szCs w:val="24"/>
          <w:lang w:eastAsia="uk-UA"/>
        </w:rPr>
        <w:t xml:space="preserve"> автотранспортом </w:t>
      </w:r>
      <w:r>
        <w:rPr>
          <w:bCs/>
          <w:sz w:val="24"/>
          <w:szCs w:val="24"/>
          <w:lang w:val="ru-RU" w:eastAsia="uk-UA"/>
        </w:rPr>
        <w:t>и</w:t>
      </w:r>
      <w:r w:rsidRPr="008D1D87">
        <w:rPr>
          <w:bCs/>
          <w:sz w:val="24"/>
          <w:szCs w:val="24"/>
          <w:lang w:eastAsia="uk-UA"/>
        </w:rPr>
        <w:t xml:space="preserve"> р</w:t>
      </w:r>
      <w:r>
        <w:rPr>
          <w:bCs/>
          <w:sz w:val="24"/>
          <w:szCs w:val="24"/>
          <w:lang w:val="ru-RU" w:eastAsia="uk-UA"/>
        </w:rPr>
        <w:t>а</w:t>
      </w:r>
      <w:r w:rsidRPr="008D1D87">
        <w:rPr>
          <w:bCs/>
          <w:sz w:val="24"/>
          <w:szCs w:val="24"/>
          <w:lang w:eastAsia="uk-UA"/>
        </w:rPr>
        <w:t xml:space="preserve">бота </w:t>
      </w:r>
      <w:r>
        <w:rPr>
          <w:bCs/>
          <w:sz w:val="24"/>
          <w:szCs w:val="24"/>
          <w:lang w:val="ru-RU" w:eastAsia="uk-UA"/>
        </w:rPr>
        <w:t>с</w:t>
      </w:r>
      <w:r>
        <w:rPr>
          <w:bCs/>
          <w:sz w:val="24"/>
          <w:szCs w:val="24"/>
          <w:lang w:eastAsia="uk-UA"/>
        </w:rPr>
        <w:t xml:space="preserve"> </w:t>
      </w:r>
      <w:r>
        <w:rPr>
          <w:bCs/>
          <w:sz w:val="24"/>
          <w:szCs w:val="24"/>
          <w:lang w:val="ru-RU" w:eastAsia="uk-UA"/>
        </w:rPr>
        <w:t xml:space="preserve">другими </w:t>
      </w:r>
      <w:proofErr w:type="spellStart"/>
      <w:r w:rsidRPr="008D1D87">
        <w:rPr>
          <w:bCs/>
          <w:sz w:val="24"/>
          <w:szCs w:val="24"/>
          <w:lang w:eastAsia="uk-UA"/>
        </w:rPr>
        <w:t>механ</w:t>
      </w:r>
      <w:proofErr w:type="spellEnd"/>
      <w:r>
        <w:rPr>
          <w:bCs/>
          <w:sz w:val="24"/>
          <w:szCs w:val="24"/>
          <w:lang w:val="ru-RU" w:eastAsia="uk-UA"/>
        </w:rPr>
        <w:t>и</w:t>
      </w:r>
      <w:proofErr w:type="spellStart"/>
      <w:r w:rsidRPr="008D1D87">
        <w:rPr>
          <w:bCs/>
          <w:sz w:val="24"/>
          <w:szCs w:val="24"/>
          <w:lang w:eastAsia="uk-UA"/>
        </w:rPr>
        <w:t>змами</w:t>
      </w:r>
      <w:proofErr w:type="spellEnd"/>
      <w:r w:rsidRPr="008D1D87">
        <w:rPr>
          <w:bCs/>
          <w:sz w:val="24"/>
          <w:szCs w:val="24"/>
          <w:lang w:eastAsia="uk-UA"/>
        </w:rPr>
        <w:t xml:space="preserve"> за</w:t>
      </w:r>
      <w:proofErr w:type="spellStart"/>
      <w:r>
        <w:rPr>
          <w:bCs/>
          <w:sz w:val="24"/>
          <w:szCs w:val="24"/>
          <w:lang w:val="ru-RU" w:eastAsia="uk-UA"/>
        </w:rPr>
        <w:t>прещены</w:t>
      </w:r>
      <w:proofErr w:type="spellEnd"/>
      <w:r w:rsidRPr="008D1D87">
        <w:rPr>
          <w:bCs/>
          <w:sz w:val="24"/>
          <w:szCs w:val="24"/>
          <w:lang w:eastAsia="uk-UA"/>
        </w:rPr>
        <w:t>.</w:t>
      </w:r>
    </w:p>
    <w:p w:rsidR="000A2129" w:rsidRPr="009745D6" w:rsidRDefault="000A2129" w:rsidP="000A2129">
      <w:pPr>
        <w:spacing w:line="240" w:lineRule="auto"/>
        <w:rPr>
          <w:b/>
          <w:i/>
          <w:sz w:val="24"/>
          <w:szCs w:val="24"/>
        </w:rPr>
      </w:pPr>
    </w:p>
    <w:p w:rsidR="000A2129" w:rsidRPr="00CC06E4" w:rsidRDefault="000A2129" w:rsidP="000A2129">
      <w:pPr>
        <w:spacing w:line="240" w:lineRule="auto"/>
        <w:rPr>
          <w:b/>
          <w:i/>
          <w:sz w:val="24"/>
          <w:szCs w:val="24"/>
          <w:lang w:val="ru-RU"/>
        </w:rPr>
      </w:pPr>
      <w:r w:rsidRPr="00CC06E4">
        <w:rPr>
          <w:b/>
          <w:i/>
          <w:sz w:val="24"/>
          <w:szCs w:val="24"/>
          <w:lang w:val="ru-RU"/>
        </w:rPr>
        <w:t>Способ</w:t>
      </w:r>
      <w:r w:rsidRPr="00CC06E4">
        <w:rPr>
          <w:b/>
          <w:i/>
          <w:sz w:val="24"/>
          <w:szCs w:val="24"/>
        </w:rPr>
        <w:t xml:space="preserve"> </w:t>
      </w:r>
      <w:r w:rsidRPr="00CC06E4">
        <w:rPr>
          <w:b/>
          <w:i/>
          <w:sz w:val="24"/>
          <w:szCs w:val="24"/>
          <w:lang w:val="ru-RU"/>
        </w:rPr>
        <w:t>применения</w:t>
      </w:r>
      <w:r w:rsidRPr="00CC06E4">
        <w:rPr>
          <w:b/>
          <w:i/>
          <w:sz w:val="24"/>
          <w:szCs w:val="24"/>
        </w:rPr>
        <w:t xml:space="preserve"> и </w:t>
      </w:r>
      <w:r w:rsidRPr="00CC06E4">
        <w:rPr>
          <w:b/>
          <w:i/>
          <w:sz w:val="24"/>
          <w:szCs w:val="24"/>
          <w:lang w:val="ru-RU"/>
        </w:rPr>
        <w:t>дозы</w:t>
      </w:r>
      <w:r w:rsidRPr="00CC06E4">
        <w:rPr>
          <w:b/>
          <w:i/>
          <w:sz w:val="24"/>
          <w:szCs w:val="24"/>
        </w:rPr>
        <w:t xml:space="preserve">. </w:t>
      </w:r>
    </w:p>
    <w:p w:rsidR="000A2129" w:rsidRPr="008D1D87" w:rsidRDefault="000A2129" w:rsidP="000D491C">
      <w:pPr>
        <w:widowControl/>
        <w:shd w:val="clear" w:color="auto" w:fill="FFFFFF"/>
        <w:autoSpaceDE/>
        <w:autoSpaceDN/>
        <w:adjustRightInd/>
        <w:spacing w:line="240" w:lineRule="auto"/>
        <w:rPr>
          <w:bCs/>
          <w:sz w:val="24"/>
          <w:szCs w:val="24"/>
          <w:lang w:eastAsia="uk-UA"/>
        </w:rPr>
      </w:pPr>
      <w:r>
        <w:rPr>
          <w:bCs/>
          <w:sz w:val="24"/>
          <w:szCs w:val="24"/>
          <w:lang w:val="ru-RU" w:eastAsia="uk-UA"/>
        </w:rPr>
        <w:t>Применять</w:t>
      </w:r>
      <w:r w:rsidRPr="008D1D87">
        <w:rPr>
          <w:bCs/>
          <w:sz w:val="24"/>
          <w:szCs w:val="24"/>
          <w:lang w:eastAsia="uk-UA"/>
        </w:rPr>
        <w:t xml:space="preserve"> </w:t>
      </w:r>
      <w:proofErr w:type="spellStart"/>
      <w:r w:rsidRPr="008D1D87">
        <w:rPr>
          <w:bCs/>
          <w:sz w:val="24"/>
          <w:szCs w:val="24"/>
          <w:lang w:eastAsia="uk-UA"/>
        </w:rPr>
        <w:t>внутрь</w:t>
      </w:r>
      <w:proofErr w:type="spellEnd"/>
      <w:r w:rsidRPr="008D1D87">
        <w:rPr>
          <w:bCs/>
          <w:sz w:val="24"/>
          <w:szCs w:val="24"/>
          <w:lang w:eastAsia="uk-UA"/>
        </w:rPr>
        <w:t>.</w:t>
      </w:r>
    </w:p>
    <w:p w:rsidR="000D491C" w:rsidRDefault="000A2129" w:rsidP="000D491C">
      <w:pPr>
        <w:spacing w:line="240" w:lineRule="auto"/>
        <w:jc w:val="left"/>
        <w:rPr>
          <w:noProof/>
          <w:sz w:val="24"/>
          <w:szCs w:val="24"/>
          <w:lang w:val="ru-RU" w:eastAsia="uk-UA"/>
        </w:rPr>
      </w:pPr>
      <w:r w:rsidRPr="009E7294">
        <w:rPr>
          <w:i/>
          <w:iCs/>
          <w:noProof/>
          <w:sz w:val="24"/>
          <w:szCs w:val="24"/>
          <w:lang w:eastAsia="uk-UA"/>
        </w:rPr>
        <w:t>Вз</w:t>
      </w:r>
      <w:r w:rsidRPr="008D1D87">
        <w:rPr>
          <w:i/>
          <w:iCs/>
          <w:noProof/>
          <w:sz w:val="24"/>
          <w:szCs w:val="24"/>
          <w:lang w:eastAsia="uk-UA"/>
        </w:rPr>
        <w:t>росл</w:t>
      </w:r>
      <w:r w:rsidRPr="009E7294">
        <w:rPr>
          <w:i/>
          <w:iCs/>
          <w:noProof/>
          <w:sz w:val="24"/>
          <w:szCs w:val="24"/>
          <w:lang w:eastAsia="uk-UA"/>
        </w:rPr>
        <w:t>ые</w:t>
      </w:r>
      <w:r w:rsidRPr="008D1D87">
        <w:rPr>
          <w:i/>
          <w:iCs/>
          <w:noProof/>
          <w:sz w:val="24"/>
          <w:szCs w:val="24"/>
          <w:lang w:eastAsia="uk-UA"/>
        </w:rPr>
        <w:t xml:space="preserve"> пац</w:t>
      </w:r>
      <w:r w:rsidRPr="009E7294">
        <w:rPr>
          <w:i/>
          <w:iCs/>
          <w:noProof/>
          <w:sz w:val="24"/>
          <w:szCs w:val="24"/>
          <w:lang w:eastAsia="uk-UA"/>
        </w:rPr>
        <w:t>ие</w:t>
      </w:r>
      <w:r w:rsidRPr="008D1D87">
        <w:rPr>
          <w:i/>
          <w:iCs/>
          <w:noProof/>
          <w:sz w:val="24"/>
          <w:szCs w:val="24"/>
          <w:lang w:eastAsia="uk-UA"/>
        </w:rPr>
        <w:t>нт</w:t>
      </w:r>
      <w:r w:rsidRPr="009E7294">
        <w:rPr>
          <w:i/>
          <w:iCs/>
          <w:noProof/>
          <w:sz w:val="24"/>
          <w:szCs w:val="24"/>
          <w:lang w:eastAsia="uk-UA"/>
        </w:rPr>
        <w:t>ы</w:t>
      </w:r>
      <w:r w:rsidRPr="008D1D87">
        <w:rPr>
          <w:i/>
          <w:iCs/>
          <w:noProof/>
          <w:sz w:val="24"/>
          <w:szCs w:val="24"/>
          <w:lang w:eastAsia="uk-UA"/>
        </w:rPr>
        <w:t xml:space="preserve"> </w:t>
      </w:r>
      <w:r w:rsidRPr="009E7294">
        <w:rPr>
          <w:i/>
          <w:iCs/>
          <w:noProof/>
          <w:sz w:val="24"/>
          <w:szCs w:val="24"/>
          <w:lang w:eastAsia="uk-UA"/>
        </w:rPr>
        <w:t xml:space="preserve">и </w:t>
      </w:r>
      <w:r w:rsidRPr="008D1D87">
        <w:rPr>
          <w:i/>
          <w:iCs/>
          <w:noProof/>
          <w:sz w:val="24"/>
          <w:szCs w:val="24"/>
          <w:lang w:eastAsia="uk-UA"/>
        </w:rPr>
        <w:t>пац</w:t>
      </w:r>
      <w:r w:rsidRPr="009E7294">
        <w:rPr>
          <w:i/>
          <w:iCs/>
          <w:noProof/>
          <w:sz w:val="24"/>
          <w:szCs w:val="24"/>
          <w:lang w:eastAsia="uk-UA"/>
        </w:rPr>
        <w:t>ие</w:t>
      </w:r>
      <w:r w:rsidRPr="008D1D87">
        <w:rPr>
          <w:i/>
          <w:iCs/>
          <w:noProof/>
          <w:sz w:val="24"/>
          <w:szCs w:val="24"/>
          <w:lang w:eastAsia="uk-UA"/>
        </w:rPr>
        <w:t>нт</w:t>
      </w:r>
      <w:r>
        <w:rPr>
          <w:i/>
          <w:iCs/>
          <w:noProof/>
          <w:sz w:val="24"/>
          <w:szCs w:val="24"/>
          <w:lang w:val="ru-RU" w:eastAsia="uk-UA"/>
        </w:rPr>
        <w:t>ы пожилого возраста</w:t>
      </w:r>
      <w:r w:rsidRPr="008D1D87">
        <w:rPr>
          <w:i/>
          <w:iCs/>
          <w:noProof/>
          <w:sz w:val="24"/>
          <w:szCs w:val="24"/>
          <w:lang w:eastAsia="uk-UA"/>
        </w:rPr>
        <w:t xml:space="preserve">: </w:t>
      </w:r>
      <w:r>
        <w:rPr>
          <w:iCs/>
          <w:noProof/>
          <w:sz w:val="24"/>
          <w:szCs w:val="24"/>
          <w:lang w:val="ru-RU" w:eastAsia="uk-UA"/>
        </w:rPr>
        <w:t>содержимое</w:t>
      </w:r>
      <w:r>
        <w:rPr>
          <w:noProof/>
          <w:sz w:val="24"/>
          <w:szCs w:val="24"/>
          <w:lang w:eastAsia="uk-UA"/>
        </w:rPr>
        <w:t xml:space="preserve"> 1 саше, </w:t>
      </w:r>
      <w:r>
        <w:rPr>
          <w:noProof/>
          <w:sz w:val="24"/>
          <w:szCs w:val="24"/>
          <w:lang w:val="ru-RU" w:eastAsia="uk-UA"/>
        </w:rPr>
        <w:t>э</w:t>
      </w:r>
      <w:r w:rsidRPr="008D1D87">
        <w:rPr>
          <w:noProof/>
          <w:sz w:val="24"/>
          <w:szCs w:val="24"/>
          <w:lang w:eastAsia="uk-UA"/>
        </w:rPr>
        <w:t>кв</w:t>
      </w:r>
      <w:r>
        <w:rPr>
          <w:noProof/>
          <w:sz w:val="24"/>
          <w:szCs w:val="24"/>
          <w:lang w:val="ru-RU" w:eastAsia="uk-UA"/>
        </w:rPr>
        <w:t>и</w:t>
      </w:r>
      <w:r w:rsidRPr="008D1D87">
        <w:rPr>
          <w:noProof/>
          <w:sz w:val="24"/>
          <w:szCs w:val="24"/>
          <w:lang w:eastAsia="uk-UA"/>
        </w:rPr>
        <w:t>валентн</w:t>
      </w:r>
      <w:r>
        <w:rPr>
          <w:noProof/>
          <w:sz w:val="24"/>
          <w:szCs w:val="24"/>
          <w:lang w:val="ru-RU" w:eastAsia="uk-UA"/>
        </w:rPr>
        <w:t>ое</w:t>
      </w:r>
      <w:r w:rsidRPr="008D1D87">
        <w:rPr>
          <w:noProof/>
          <w:sz w:val="24"/>
          <w:szCs w:val="24"/>
          <w:lang w:eastAsia="uk-UA"/>
        </w:rPr>
        <w:t xml:space="preserve"> </w:t>
      </w:r>
      <w:r>
        <w:rPr>
          <w:noProof/>
          <w:sz w:val="24"/>
          <w:szCs w:val="24"/>
          <w:lang w:val="ru-RU" w:eastAsia="uk-UA"/>
        </w:rPr>
        <w:t xml:space="preserve">    </w:t>
      </w:r>
      <w:r w:rsidR="000D491C">
        <w:rPr>
          <w:noProof/>
          <w:sz w:val="24"/>
          <w:szCs w:val="24"/>
          <w:lang w:val="ru-RU" w:eastAsia="uk-UA"/>
        </w:rPr>
        <w:t xml:space="preserve">        </w:t>
      </w:r>
      <w:r w:rsidRPr="008D1D87">
        <w:rPr>
          <w:noProof/>
          <w:sz w:val="24"/>
          <w:szCs w:val="24"/>
          <w:lang w:eastAsia="uk-UA"/>
        </w:rPr>
        <w:t xml:space="preserve">1500 мг </w:t>
      </w:r>
      <w:proofErr w:type="spellStart"/>
      <w:r w:rsidRPr="008D1D87">
        <w:rPr>
          <w:sz w:val="24"/>
          <w:szCs w:val="20"/>
          <w:lang w:eastAsia="uk-UA"/>
        </w:rPr>
        <w:t>глюкозам</w:t>
      </w:r>
      <w:proofErr w:type="spellEnd"/>
      <w:r>
        <w:rPr>
          <w:sz w:val="24"/>
          <w:szCs w:val="20"/>
          <w:lang w:val="ru-RU" w:eastAsia="uk-UA"/>
        </w:rPr>
        <w:t>и</w:t>
      </w:r>
      <w:r w:rsidRPr="008D1D87">
        <w:rPr>
          <w:sz w:val="24"/>
          <w:szCs w:val="20"/>
          <w:lang w:eastAsia="uk-UA"/>
        </w:rPr>
        <w:t>н</w:t>
      </w:r>
      <w:r>
        <w:rPr>
          <w:sz w:val="24"/>
          <w:szCs w:val="20"/>
          <w:lang w:val="ru-RU" w:eastAsia="uk-UA"/>
        </w:rPr>
        <w:t>а</w:t>
      </w:r>
      <w:r w:rsidRPr="008D1D87">
        <w:rPr>
          <w:sz w:val="24"/>
          <w:szCs w:val="20"/>
          <w:lang w:eastAsia="uk-UA"/>
        </w:rPr>
        <w:t xml:space="preserve"> сульфат</w:t>
      </w:r>
      <w:r>
        <w:rPr>
          <w:sz w:val="24"/>
          <w:szCs w:val="20"/>
          <w:lang w:val="ru-RU" w:eastAsia="uk-UA"/>
        </w:rPr>
        <w:t>а</w:t>
      </w:r>
      <w:r w:rsidRPr="008D1D87">
        <w:rPr>
          <w:noProof/>
          <w:sz w:val="24"/>
          <w:szCs w:val="24"/>
          <w:lang w:eastAsia="uk-UA"/>
        </w:rPr>
        <w:t>, р</w:t>
      </w:r>
      <w:r>
        <w:rPr>
          <w:noProof/>
          <w:sz w:val="24"/>
          <w:szCs w:val="24"/>
          <w:lang w:val="ru-RU" w:eastAsia="uk-UA"/>
        </w:rPr>
        <w:t>астворить</w:t>
      </w:r>
      <w:r w:rsidRPr="008D1D87">
        <w:rPr>
          <w:noProof/>
          <w:sz w:val="24"/>
          <w:szCs w:val="24"/>
          <w:lang w:eastAsia="uk-UA"/>
        </w:rPr>
        <w:t xml:space="preserve"> </w:t>
      </w:r>
      <w:r>
        <w:rPr>
          <w:noProof/>
          <w:sz w:val="24"/>
          <w:szCs w:val="24"/>
          <w:lang w:val="ru-RU" w:eastAsia="uk-UA"/>
        </w:rPr>
        <w:t>в</w:t>
      </w:r>
      <w:r w:rsidRPr="008D1D87">
        <w:rPr>
          <w:noProof/>
          <w:sz w:val="24"/>
          <w:szCs w:val="24"/>
          <w:lang w:eastAsia="uk-UA"/>
        </w:rPr>
        <w:t xml:space="preserve"> с</w:t>
      </w:r>
      <w:r>
        <w:rPr>
          <w:noProof/>
          <w:sz w:val="24"/>
          <w:szCs w:val="24"/>
          <w:lang w:val="ru-RU" w:eastAsia="uk-UA"/>
        </w:rPr>
        <w:t>такане</w:t>
      </w:r>
      <w:r w:rsidRPr="008D1D87">
        <w:rPr>
          <w:noProof/>
          <w:sz w:val="24"/>
          <w:szCs w:val="24"/>
          <w:lang w:eastAsia="uk-UA"/>
        </w:rPr>
        <w:t xml:space="preserve"> вод</w:t>
      </w:r>
      <w:r>
        <w:rPr>
          <w:noProof/>
          <w:sz w:val="24"/>
          <w:szCs w:val="24"/>
          <w:lang w:val="ru-RU" w:eastAsia="uk-UA"/>
        </w:rPr>
        <w:t>ы</w:t>
      </w:r>
      <w:r w:rsidRPr="008D1D87">
        <w:rPr>
          <w:noProof/>
          <w:sz w:val="24"/>
          <w:szCs w:val="24"/>
          <w:lang w:eastAsia="uk-UA"/>
        </w:rPr>
        <w:t xml:space="preserve"> </w:t>
      </w:r>
      <w:r>
        <w:rPr>
          <w:noProof/>
          <w:sz w:val="24"/>
          <w:szCs w:val="24"/>
          <w:lang w:val="ru-RU" w:eastAsia="uk-UA"/>
        </w:rPr>
        <w:t>и</w:t>
      </w:r>
      <w:r w:rsidRPr="008D1D87">
        <w:rPr>
          <w:noProof/>
          <w:sz w:val="24"/>
          <w:szCs w:val="24"/>
          <w:lang w:eastAsia="uk-UA"/>
        </w:rPr>
        <w:t xml:space="preserve"> при</w:t>
      </w:r>
      <w:r>
        <w:rPr>
          <w:noProof/>
          <w:sz w:val="24"/>
          <w:szCs w:val="24"/>
          <w:lang w:val="ru-RU" w:eastAsia="uk-UA"/>
        </w:rPr>
        <w:t>ни</w:t>
      </w:r>
      <w:r w:rsidRPr="008D1D87">
        <w:rPr>
          <w:noProof/>
          <w:sz w:val="24"/>
          <w:szCs w:val="24"/>
          <w:lang w:eastAsia="uk-UA"/>
        </w:rPr>
        <w:t>мат</w:t>
      </w:r>
      <w:r>
        <w:rPr>
          <w:noProof/>
          <w:sz w:val="24"/>
          <w:szCs w:val="24"/>
          <w:lang w:val="ru-RU" w:eastAsia="uk-UA"/>
        </w:rPr>
        <w:t>ь</w:t>
      </w:r>
      <w:r w:rsidRPr="008D1D87">
        <w:rPr>
          <w:noProof/>
          <w:sz w:val="24"/>
          <w:szCs w:val="24"/>
          <w:lang w:eastAsia="uk-UA"/>
        </w:rPr>
        <w:t xml:space="preserve"> 1 раз </w:t>
      </w:r>
      <w:r>
        <w:rPr>
          <w:noProof/>
          <w:sz w:val="24"/>
          <w:szCs w:val="24"/>
          <w:lang w:val="ru-RU" w:eastAsia="uk-UA"/>
        </w:rPr>
        <w:t>в сутки</w:t>
      </w:r>
      <w:r w:rsidRPr="008D1D87">
        <w:rPr>
          <w:noProof/>
          <w:sz w:val="24"/>
          <w:szCs w:val="24"/>
          <w:lang w:eastAsia="uk-UA"/>
        </w:rPr>
        <w:t>, ж</w:t>
      </w:r>
      <w:r>
        <w:rPr>
          <w:noProof/>
          <w:sz w:val="24"/>
          <w:szCs w:val="24"/>
          <w:lang w:val="ru-RU" w:eastAsia="uk-UA"/>
        </w:rPr>
        <w:t>ел</w:t>
      </w:r>
      <w:r w:rsidRPr="008D1D87">
        <w:rPr>
          <w:noProof/>
          <w:sz w:val="24"/>
          <w:szCs w:val="24"/>
          <w:lang w:eastAsia="uk-UA"/>
        </w:rPr>
        <w:t>а</w:t>
      </w:r>
      <w:r>
        <w:rPr>
          <w:noProof/>
          <w:sz w:val="24"/>
          <w:szCs w:val="24"/>
          <w:lang w:val="ru-RU" w:eastAsia="uk-UA"/>
        </w:rPr>
        <w:t>тель</w:t>
      </w:r>
      <w:r w:rsidRPr="008D1D87">
        <w:rPr>
          <w:noProof/>
          <w:sz w:val="24"/>
          <w:szCs w:val="24"/>
          <w:lang w:eastAsia="uk-UA"/>
        </w:rPr>
        <w:t xml:space="preserve">но </w:t>
      </w:r>
      <w:r>
        <w:rPr>
          <w:noProof/>
          <w:sz w:val="24"/>
          <w:szCs w:val="24"/>
          <w:lang w:val="ru-RU" w:eastAsia="uk-UA"/>
        </w:rPr>
        <w:t>во время</w:t>
      </w:r>
      <w:r w:rsidRPr="008D1D87">
        <w:rPr>
          <w:noProof/>
          <w:sz w:val="24"/>
          <w:szCs w:val="24"/>
          <w:lang w:eastAsia="uk-UA"/>
        </w:rPr>
        <w:t xml:space="preserve"> </w:t>
      </w:r>
      <w:r>
        <w:rPr>
          <w:noProof/>
          <w:sz w:val="24"/>
          <w:szCs w:val="24"/>
          <w:lang w:val="ru-RU" w:eastAsia="uk-UA"/>
        </w:rPr>
        <w:t>е</w:t>
      </w:r>
      <w:r w:rsidRPr="008D1D87">
        <w:rPr>
          <w:noProof/>
          <w:sz w:val="24"/>
          <w:szCs w:val="24"/>
          <w:lang w:eastAsia="uk-UA"/>
        </w:rPr>
        <w:t>д</w:t>
      </w:r>
      <w:r>
        <w:rPr>
          <w:noProof/>
          <w:sz w:val="24"/>
          <w:szCs w:val="24"/>
          <w:lang w:val="ru-RU" w:eastAsia="uk-UA"/>
        </w:rPr>
        <w:t>ы</w:t>
      </w:r>
      <w:r w:rsidR="000D491C">
        <w:rPr>
          <w:noProof/>
          <w:sz w:val="24"/>
          <w:szCs w:val="24"/>
          <w:lang w:eastAsia="uk-UA"/>
        </w:rPr>
        <w:t xml:space="preserve">. </w:t>
      </w:r>
      <w:r w:rsidR="000D491C">
        <w:br/>
      </w:r>
      <w:proofErr w:type="spellStart"/>
      <w:r w:rsidR="000D491C" w:rsidRPr="000D491C">
        <w:rPr>
          <w:noProof/>
          <w:sz w:val="24"/>
          <w:szCs w:val="24"/>
          <w:lang w:val="ru-RU" w:eastAsia="uk-UA"/>
        </w:rPr>
        <w:t>Глюкозамин</w:t>
      </w:r>
      <w:proofErr w:type="spellEnd"/>
      <w:r w:rsidR="000D491C" w:rsidRPr="000D491C">
        <w:rPr>
          <w:noProof/>
          <w:sz w:val="24"/>
          <w:szCs w:val="24"/>
          <w:lang w:val="ru-RU" w:eastAsia="uk-UA"/>
        </w:rPr>
        <w:t xml:space="preserve"> не </w:t>
      </w:r>
      <w:proofErr w:type="spellStart"/>
      <w:r w:rsidR="000D491C" w:rsidRPr="000D491C">
        <w:rPr>
          <w:noProof/>
          <w:sz w:val="24"/>
          <w:szCs w:val="24"/>
          <w:lang w:val="ru-RU" w:eastAsia="uk-UA"/>
        </w:rPr>
        <w:t>предназначен</w:t>
      </w:r>
      <w:proofErr w:type="spellEnd"/>
      <w:r w:rsidR="000D491C" w:rsidRPr="000D491C">
        <w:rPr>
          <w:noProof/>
          <w:sz w:val="24"/>
          <w:szCs w:val="24"/>
          <w:lang w:val="ru-RU" w:eastAsia="uk-UA"/>
        </w:rPr>
        <w:t xml:space="preserve"> для </w:t>
      </w:r>
      <w:proofErr w:type="spellStart"/>
      <w:r w:rsidR="000D491C" w:rsidRPr="000D491C">
        <w:rPr>
          <w:noProof/>
          <w:sz w:val="24"/>
          <w:szCs w:val="24"/>
          <w:lang w:val="ru-RU" w:eastAsia="uk-UA"/>
        </w:rPr>
        <w:t>лечения</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острых</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болевых</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симптомов</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Облегчение</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симптомов</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особенно</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облегчения</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боли</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может</w:t>
      </w:r>
      <w:proofErr w:type="spellEnd"/>
      <w:r w:rsidR="000D491C" w:rsidRPr="000D491C">
        <w:rPr>
          <w:noProof/>
          <w:sz w:val="24"/>
          <w:szCs w:val="24"/>
          <w:lang w:val="ru-RU" w:eastAsia="uk-UA"/>
        </w:rPr>
        <w:t xml:space="preserve"> наступить </w:t>
      </w:r>
      <w:proofErr w:type="spellStart"/>
      <w:r w:rsidR="000D491C" w:rsidRPr="000D491C">
        <w:rPr>
          <w:noProof/>
          <w:sz w:val="24"/>
          <w:szCs w:val="24"/>
          <w:lang w:val="ru-RU" w:eastAsia="uk-UA"/>
        </w:rPr>
        <w:t>только</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после</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нескольких</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недель</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применения</w:t>
      </w:r>
      <w:proofErr w:type="spellEnd"/>
      <w:r w:rsidR="000D491C" w:rsidRPr="000D491C">
        <w:rPr>
          <w:noProof/>
          <w:sz w:val="24"/>
          <w:szCs w:val="24"/>
          <w:lang w:val="ru-RU" w:eastAsia="uk-UA"/>
        </w:rPr>
        <w:t xml:space="preserve">, а в </w:t>
      </w:r>
      <w:proofErr w:type="spellStart"/>
      <w:r w:rsidR="000D491C" w:rsidRPr="000D491C">
        <w:rPr>
          <w:noProof/>
          <w:sz w:val="24"/>
          <w:szCs w:val="24"/>
          <w:lang w:val="ru-RU" w:eastAsia="uk-UA"/>
        </w:rPr>
        <w:t>некоторых</w:t>
      </w:r>
      <w:proofErr w:type="spellEnd"/>
      <w:r w:rsidR="000D491C" w:rsidRPr="000D491C">
        <w:rPr>
          <w:noProof/>
          <w:sz w:val="24"/>
          <w:szCs w:val="24"/>
          <w:lang w:val="ru-RU" w:eastAsia="uk-UA"/>
        </w:rPr>
        <w:t xml:space="preserve"> </w:t>
      </w:r>
      <w:proofErr w:type="spellStart"/>
      <w:r w:rsidR="000D491C" w:rsidRPr="000D491C">
        <w:rPr>
          <w:noProof/>
          <w:sz w:val="24"/>
          <w:szCs w:val="24"/>
          <w:lang w:val="ru-RU" w:eastAsia="uk-UA"/>
        </w:rPr>
        <w:t>случаях</w:t>
      </w:r>
      <w:proofErr w:type="spellEnd"/>
      <w:r w:rsidR="000D491C" w:rsidRPr="000D491C">
        <w:rPr>
          <w:noProof/>
          <w:sz w:val="24"/>
          <w:szCs w:val="24"/>
          <w:lang w:val="ru-RU" w:eastAsia="uk-UA"/>
        </w:rPr>
        <w:t xml:space="preserve"> - </w:t>
      </w:r>
      <w:proofErr w:type="spellStart"/>
      <w:r w:rsidR="000D491C" w:rsidRPr="000D491C">
        <w:rPr>
          <w:noProof/>
          <w:sz w:val="24"/>
          <w:szCs w:val="24"/>
          <w:lang w:val="ru-RU" w:eastAsia="uk-UA"/>
        </w:rPr>
        <w:t>дольше</w:t>
      </w:r>
      <w:proofErr w:type="spellEnd"/>
      <w:r w:rsidR="000D491C" w:rsidRPr="000D491C">
        <w:rPr>
          <w:noProof/>
          <w:sz w:val="24"/>
          <w:szCs w:val="24"/>
          <w:lang w:val="ru-RU" w:eastAsia="uk-UA"/>
        </w:rPr>
        <w:t xml:space="preserve">. </w:t>
      </w:r>
    </w:p>
    <w:p w:rsidR="000A2129" w:rsidRPr="000D491C" w:rsidRDefault="000D491C" w:rsidP="000D491C">
      <w:pPr>
        <w:spacing w:line="240" w:lineRule="auto"/>
        <w:jc w:val="left"/>
        <w:rPr>
          <w:noProof/>
          <w:sz w:val="24"/>
          <w:szCs w:val="24"/>
          <w:lang w:eastAsia="uk-UA"/>
        </w:rPr>
      </w:pPr>
      <w:r w:rsidRPr="000D491C">
        <w:rPr>
          <w:noProof/>
          <w:sz w:val="24"/>
          <w:szCs w:val="24"/>
          <w:lang w:val="ru-RU" w:eastAsia="uk-UA"/>
        </w:rPr>
        <w:t>Если никакого облегчения симптомов не произошло через 2-3 месяца приема, необходимо пересмотреть лечение.</w:t>
      </w:r>
    </w:p>
    <w:p w:rsidR="000A2129" w:rsidRPr="005C58CC" w:rsidRDefault="000A2129" w:rsidP="000A2129">
      <w:pPr>
        <w:keepNext/>
        <w:widowControl/>
        <w:autoSpaceDE/>
        <w:autoSpaceDN/>
        <w:adjustRightInd/>
        <w:spacing w:line="240" w:lineRule="auto"/>
        <w:outlineLvl w:val="7"/>
        <w:rPr>
          <w:i/>
          <w:sz w:val="24"/>
          <w:szCs w:val="24"/>
          <w:lang w:val="ru-RU" w:eastAsia="uk-UA"/>
        </w:rPr>
      </w:pPr>
      <w:r w:rsidRPr="005C58CC">
        <w:rPr>
          <w:i/>
          <w:sz w:val="24"/>
          <w:szCs w:val="24"/>
          <w:lang w:eastAsia="uk-UA"/>
        </w:rPr>
        <w:t>Д</w:t>
      </w:r>
      <w:r w:rsidRPr="005C58CC">
        <w:rPr>
          <w:i/>
          <w:sz w:val="24"/>
          <w:szCs w:val="24"/>
          <w:lang w:val="ru-RU" w:eastAsia="uk-UA"/>
        </w:rPr>
        <w:t>е</w:t>
      </w:r>
      <w:r w:rsidRPr="005C58CC">
        <w:rPr>
          <w:i/>
          <w:sz w:val="24"/>
          <w:szCs w:val="24"/>
          <w:lang w:eastAsia="uk-UA"/>
        </w:rPr>
        <w:t>ти</w:t>
      </w:r>
      <w:r w:rsidRPr="005C58CC">
        <w:rPr>
          <w:i/>
          <w:sz w:val="24"/>
          <w:szCs w:val="24"/>
          <w:lang w:val="ru-RU" w:eastAsia="uk-UA"/>
        </w:rPr>
        <w:t xml:space="preserve">. </w:t>
      </w:r>
    </w:p>
    <w:p w:rsidR="0013420A" w:rsidRPr="0013420A" w:rsidRDefault="0013420A" w:rsidP="0013420A">
      <w:pPr>
        <w:widowControl/>
        <w:autoSpaceDE/>
        <w:autoSpaceDN/>
        <w:adjustRightInd/>
        <w:spacing w:line="240" w:lineRule="auto"/>
        <w:rPr>
          <w:sz w:val="24"/>
          <w:szCs w:val="24"/>
          <w:lang w:eastAsia="uk-UA"/>
        </w:rPr>
      </w:pPr>
      <w:r w:rsidRPr="0013420A">
        <w:rPr>
          <w:sz w:val="24"/>
          <w:szCs w:val="24"/>
          <w:lang w:eastAsia="uk-UA"/>
        </w:rPr>
        <w:t>Не применять детям и подросткам (до 18 лет), поскольку безопасность и эффективность препарата для таких пациентов не установлены.</w:t>
      </w:r>
    </w:p>
    <w:p w:rsidR="000A2129" w:rsidRDefault="000A2129" w:rsidP="000A2129">
      <w:pPr>
        <w:pStyle w:val="Normal"/>
        <w:suppressAutoHyphens/>
        <w:jc w:val="both"/>
        <w:rPr>
          <w:b/>
          <w:i/>
          <w:spacing w:val="-2"/>
          <w:sz w:val="24"/>
          <w:szCs w:val="24"/>
          <w:lang w:val="uk-UA"/>
        </w:rPr>
      </w:pPr>
    </w:p>
    <w:p w:rsidR="000A2129" w:rsidRPr="00CC06E4" w:rsidRDefault="000A2129" w:rsidP="000A2129">
      <w:pPr>
        <w:pStyle w:val="Normal"/>
        <w:suppressAutoHyphens/>
        <w:jc w:val="both"/>
        <w:rPr>
          <w:spacing w:val="-2"/>
          <w:sz w:val="24"/>
          <w:szCs w:val="24"/>
        </w:rPr>
      </w:pPr>
      <w:proofErr w:type="spellStart"/>
      <w:r w:rsidRPr="00CC06E4">
        <w:rPr>
          <w:b/>
          <w:i/>
          <w:spacing w:val="-2"/>
          <w:sz w:val="24"/>
          <w:szCs w:val="24"/>
          <w:lang w:val="uk-UA"/>
        </w:rPr>
        <w:t>Передозировка</w:t>
      </w:r>
      <w:proofErr w:type="spellEnd"/>
      <w:r w:rsidRPr="00CC06E4">
        <w:rPr>
          <w:b/>
          <w:i/>
          <w:spacing w:val="-2"/>
          <w:sz w:val="24"/>
          <w:szCs w:val="24"/>
          <w:lang w:val="uk-UA"/>
        </w:rPr>
        <w:t xml:space="preserve">. </w:t>
      </w:r>
    </w:p>
    <w:p w:rsidR="000A2129" w:rsidRPr="0013420A" w:rsidRDefault="000A2129" w:rsidP="000A2129">
      <w:pPr>
        <w:widowControl/>
        <w:autoSpaceDE/>
        <w:autoSpaceDN/>
        <w:adjustRightInd/>
        <w:spacing w:line="240" w:lineRule="auto"/>
        <w:rPr>
          <w:noProof/>
          <w:sz w:val="24"/>
          <w:szCs w:val="24"/>
          <w:lang w:eastAsia="uk-UA"/>
        </w:rPr>
      </w:pPr>
      <w:r>
        <w:rPr>
          <w:noProof/>
          <w:sz w:val="24"/>
          <w:szCs w:val="24"/>
          <w:lang w:val="ru-RU" w:eastAsia="uk-UA"/>
        </w:rPr>
        <w:t>Случаи</w:t>
      </w:r>
      <w:r w:rsidRPr="008D1D87">
        <w:rPr>
          <w:noProof/>
          <w:sz w:val="24"/>
          <w:szCs w:val="24"/>
          <w:lang w:eastAsia="uk-UA"/>
        </w:rPr>
        <w:t xml:space="preserve"> передоз</w:t>
      </w:r>
      <w:r>
        <w:rPr>
          <w:noProof/>
          <w:sz w:val="24"/>
          <w:szCs w:val="24"/>
          <w:lang w:val="ru-RU" w:eastAsia="uk-UA"/>
        </w:rPr>
        <w:t>ировки</w:t>
      </w:r>
      <w:r w:rsidRPr="008D1D87">
        <w:rPr>
          <w:noProof/>
          <w:sz w:val="24"/>
          <w:szCs w:val="24"/>
          <w:lang w:eastAsia="uk-UA"/>
        </w:rPr>
        <w:t xml:space="preserve"> </w:t>
      </w:r>
      <w:r w:rsidRPr="0013420A">
        <w:rPr>
          <w:noProof/>
          <w:sz w:val="24"/>
          <w:szCs w:val="24"/>
          <w:lang w:eastAsia="uk-UA"/>
        </w:rPr>
        <w:t>не</w:t>
      </w:r>
      <w:r w:rsidRPr="0013420A">
        <w:rPr>
          <w:noProof/>
          <w:sz w:val="24"/>
          <w:szCs w:val="24"/>
          <w:lang w:val="ru-RU" w:eastAsia="uk-UA"/>
        </w:rPr>
        <w:t xml:space="preserve"> отмечались</w:t>
      </w:r>
      <w:r w:rsidRPr="0013420A">
        <w:rPr>
          <w:noProof/>
          <w:sz w:val="24"/>
          <w:szCs w:val="24"/>
          <w:lang w:eastAsia="uk-UA"/>
        </w:rPr>
        <w:t xml:space="preserve">. </w:t>
      </w:r>
      <w:r w:rsidRPr="0013420A">
        <w:rPr>
          <w:noProof/>
          <w:sz w:val="24"/>
          <w:szCs w:val="24"/>
          <w:lang w:val="ru-RU" w:eastAsia="uk-UA"/>
        </w:rPr>
        <w:t>Основываясь</w:t>
      </w:r>
      <w:r w:rsidRPr="0013420A">
        <w:rPr>
          <w:sz w:val="24"/>
          <w:szCs w:val="24"/>
          <w:lang w:eastAsia="uk-UA"/>
        </w:rPr>
        <w:t xml:space="preserve"> на </w:t>
      </w:r>
      <w:r w:rsidRPr="0013420A">
        <w:rPr>
          <w:sz w:val="24"/>
          <w:szCs w:val="24"/>
          <w:lang w:val="ru-RU" w:eastAsia="uk-UA"/>
        </w:rPr>
        <w:t>исследованиях</w:t>
      </w:r>
      <w:r w:rsidRPr="0013420A">
        <w:rPr>
          <w:sz w:val="24"/>
          <w:szCs w:val="24"/>
          <w:lang w:eastAsia="uk-UA"/>
        </w:rPr>
        <w:t xml:space="preserve"> </w:t>
      </w:r>
      <w:proofErr w:type="spellStart"/>
      <w:r w:rsidRPr="0013420A">
        <w:rPr>
          <w:sz w:val="24"/>
          <w:szCs w:val="24"/>
          <w:lang w:eastAsia="uk-UA"/>
        </w:rPr>
        <w:t>остро</w:t>
      </w:r>
      <w:proofErr w:type="spellEnd"/>
      <w:r w:rsidRPr="0013420A">
        <w:rPr>
          <w:sz w:val="24"/>
          <w:szCs w:val="24"/>
          <w:lang w:val="ru-RU" w:eastAsia="uk-UA"/>
        </w:rPr>
        <w:t>й</w:t>
      </w:r>
      <w:r w:rsidRPr="0013420A">
        <w:rPr>
          <w:sz w:val="24"/>
          <w:szCs w:val="24"/>
          <w:lang w:eastAsia="uk-UA"/>
        </w:rPr>
        <w:t xml:space="preserve"> </w:t>
      </w:r>
      <w:r w:rsidRPr="0013420A">
        <w:rPr>
          <w:sz w:val="24"/>
          <w:szCs w:val="24"/>
          <w:lang w:val="ru-RU" w:eastAsia="uk-UA"/>
        </w:rPr>
        <w:t>и</w:t>
      </w:r>
      <w:r w:rsidRPr="0013420A">
        <w:rPr>
          <w:sz w:val="24"/>
          <w:szCs w:val="24"/>
          <w:lang w:eastAsia="uk-UA"/>
        </w:rPr>
        <w:t xml:space="preserve"> хрон</w:t>
      </w:r>
      <w:r w:rsidRPr="0013420A">
        <w:rPr>
          <w:sz w:val="24"/>
          <w:szCs w:val="24"/>
          <w:lang w:val="ru-RU" w:eastAsia="uk-UA"/>
        </w:rPr>
        <w:t>и</w:t>
      </w:r>
      <w:r w:rsidRPr="0013420A">
        <w:rPr>
          <w:sz w:val="24"/>
          <w:szCs w:val="24"/>
          <w:lang w:eastAsia="uk-UA"/>
        </w:rPr>
        <w:t>ч</w:t>
      </w:r>
      <w:proofErr w:type="spellStart"/>
      <w:r w:rsidRPr="0013420A">
        <w:rPr>
          <w:sz w:val="24"/>
          <w:szCs w:val="24"/>
          <w:lang w:val="ru-RU" w:eastAsia="uk-UA"/>
        </w:rPr>
        <w:t>еской</w:t>
      </w:r>
      <w:proofErr w:type="spellEnd"/>
      <w:r w:rsidRPr="0013420A">
        <w:rPr>
          <w:sz w:val="24"/>
          <w:szCs w:val="24"/>
          <w:lang w:eastAsia="uk-UA"/>
        </w:rPr>
        <w:t xml:space="preserve"> </w:t>
      </w:r>
      <w:proofErr w:type="spellStart"/>
      <w:r w:rsidRPr="0013420A">
        <w:rPr>
          <w:sz w:val="24"/>
          <w:szCs w:val="24"/>
          <w:lang w:eastAsia="uk-UA"/>
        </w:rPr>
        <w:t>токсичност</w:t>
      </w:r>
      <w:proofErr w:type="spellEnd"/>
      <w:r w:rsidRPr="0013420A">
        <w:rPr>
          <w:sz w:val="24"/>
          <w:szCs w:val="24"/>
          <w:lang w:val="ru-RU" w:eastAsia="uk-UA"/>
        </w:rPr>
        <w:t>и</w:t>
      </w:r>
      <w:r w:rsidRPr="0013420A">
        <w:rPr>
          <w:sz w:val="24"/>
          <w:szCs w:val="24"/>
          <w:lang w:eastAsia="uk-UA"/>
        </w:rPr>
        <w:t xml:space="preserve"> у </w:t>
      </w:r>
      <w:r w:rsidRPr="0013420A">
        <w:rPr>
          <w:sz w:val="24"/>
          <w:szCs w:val="24"/>
          <w:lang w:val="ru-RU" w:eastAsia="uk-UA"/>
        </w:rPr>
        <w:t>животных</w:t>
      </w:r>
      <w:r w:rsidRPr="0013420A">
        <w:rPr>
          <w:sz w:val="24"/>
          <w:szCs w:val="24"/>
          <w:lang w:eastAsia="uk-UA"/>
        </w:rPr>
        <w:t>, симптом</w:t>
      </w:r>
      <w:r w:rsidRPr="0013420A">
        <w:rPr>
          <w:sz w:val="24"/>
          <w:szCs w:val="24"/>
          <w:lang w:val="ru-RU" w:eastAsia="uk-UA"/>
        </w:rPr>
        <w:t>ы</w:t>
      </w:r>
      <w:r w:rsidRPr="0013420A">
        <w:rPr>
          <w:sz w:val="24"/>
          <w:szCs w:val="24"/>
          <w:lang w:eastAsia="uk-UA"/>
        </w:rPr>
        <w:t xml:space="preserve"> </w:t>
      </w:r>
      <w:proofErr w:type="spellStart"/>
      <w:r w:rsidRPr="0013420A">
        <w:rPr>
          <w:sz w:val="24"/>
          <w:szCs w:val="24"/>
          <w:lang w:eastAsia="uk-UA"/>
        </w:rPr>
        <w:t>токсичност</w:t>
      </w:r>
      <w:proofErr w:type="spellEnd"/>
      <w:r w:rsidRPr="0013420A">
        <w:rPr>
          <w:sz w:val="24"/>
          <w:szCs w:val="24"/>
          <w:lang w:val="ru-RU" w:eastAsia="uk-UA"/>
        </w:rPr>
        <w:t>и</w:t>
      </w:r>
      <w:r w:rsidRPr="0013420A">
        <w:rPr>
          <w:sz w:val="24"/>
          <w:szCs w:val="24"/>
          <w:lang w:eastAsia="uk-UA"/>
        </w:rPr>
        <w:t xml:space="preserve"> вряд</w:t>
      </w:r>
      <w:r w:rsidRPr="0013420A">
        <w:rPr>
          <w:sz w:val="24"/>
          <w:szCs w:val="24"/>
          <w:lang w:val="ru-RU" w:eastAsia="uk-UA"/>
        </w:rPr>
        <w:t xml:space="preserve"> ли</w:t>
      </w:r>
      <w:r w:rsidRPr="0013420A">
        <w:rPr>
          <w:sz w:val="24"/>
          <w:szCs w:val="24"/>
          <w:lang w:eastAsia="uk-UA"/>
        </w:rPr>
        <w:t xml:space="preserve"> в</w:t>
      </w:r>
      <w:proofErr w:type="spellStart"/>
      <w:r w:rsidRPr="0013420A">
        <w:rPr>
          <w:sz w:val="24"/>
          <w:szCs w:val="24"/>
          <w:lang w:val="ru-RU" w:eastAsia="uk-UA"/>
        </w:rPr>
        <w:t>оз</w:t>
      </w:r>
      <w:r w:rsidRPr="0013420A">
        <w:rPr>
          <w:sz w:val="24"/>
          <w:szCs w:val="24"/>
          <w:lang w:eastAsia="uk-UA"/>
        </w:rPr>
        <w:t>никнут</w:t>
      </w:r>
      <w:proofErr w:type="spellEnd"/>
      <w:r w:rsidRPr="0013420A">
        <w:rPr>
          <w:sz w:val="24"/>
          <w:szCs w:val="24"/>
          <w:lang w:eastAsia="uk-UA"/>
        </w:rPr>
        <w:t xml:space="preserve"> </w:t>
      </w:r>
      <w:r w:rsidRPr="0013420A">
        <w:rPr>
          <w:sz w:val="24"/>
          <w:szCs w:val="24"/>
          <w:lang w:val="ru-RU" w:eastAsia="uk-UA"/>
        </w:rPr>
        <w:t>даже в</w:t>
      </w:r>
      <w:r w:rsidRPr="0013420A">
        <w:rPr>
          <w:sz w:val="24"/>
          <w:szCs w:val="24"/>
          <w:lang w:eastAsia="uk-UA"/>
        </w:rPr>
        <w:t xml:space="preserve"> </w:t>
      </w:r>
      <w:proofErr w:type="gramStart"/>
      <w:r w:rsidRPr="0013420A">
        <w:rPr>
          <w:sz w:val="24"/>
          <w:szCs w:val="24"/>
          <w:lang w:eastAsia="uk-UA"/>
        </w:rPr>
        <w:t xml:space="preserve">дозах,  </w:t>
      </w:r>
      <w:proofErr w:type="spellStart"/>
      <w:r w:rsidRPr="0013420A">
        <w:rPr>
          <w:sz w:val="24"/>
          <w:szCs w:val="24"/>
          <w:lang w:eastAsia="uk-UA"/>
        </w:rPr>
        <w:t>прев</w:t>
      </w:r>
      <w:r w:rsidRPr="0013420A">
        <w:rPr>
          <w:sz w:val="24"/>
          <w:szCs w:val="24"/>
          <w:lang w:val="ru-RU" w:eastAsia="uk-UA"/>
        </w:rPr>
        <w:t>ыша</w:t>
      </w:r>
      <w:proofErr w:type="spellEnd"/>
      <w:r w:rsidRPr="0013420A">
        <w:rPr>
          <w:sz w:val="24"/>
          <w:szCs w:val="24"/>
          <w:lang w:eastAsia="uk-UA"/>
        </w:rPr>
        <w:t>ю</w:t>
      </w:r>
      <w:proofErr w:type="spellStart"/>
      <w:r w:rsidRPr="0013420A">
        <w:rPr>
          <w:sz w:val="24"/>
          <w:szCs w:val="24"/>
          <w:lang w:val="ru-RU" w:eastAsia="uk-UA"/>
        </w:rPr>
        <w:t>щих</w:t>
      </w:r>
      <w:proofErr w:type="spellEnd"/>
      <w:proofErr w:type="gramEnd"/>
      <w:r w:rsidRPr="0013420A">
        <w:rPr>
          <w:sz w:val="24"/>
          <w:szCs w:val="24"/>
          <w:lang w:eastAsia="uk-UA"/>
        </w:rPr>
        <w:t xml:space="preserve"> </w:t>
      </w:r>
      <w:proofErr w:type="spellStart"/>
      <w:r w:rsidRPr="0013420A">
        <w:rPr>
          <w:sz w:val="24"/>
          <w:szCs w:val="24"/>
          <w:lang w:eastAsia="uk-UA"/>
        </w:rPr>
        <w:t>терапевтич</w:t>
      </w:r>
      <w:r w:rsidRPr="0013420A">
        <w:rPr>
          <w:sz w:val="24"/>
          <w:szCs w:val="24"/>
          <w:lang w:val="ru-RU" w:eastAsia="uk-UA"/>
        </w:rPr>
        <w:t>еск</w:t>
      </w:r>
      <w:proofErr w:type="spellEnd"/>
      <w:r w:rsidRPr="0013420A">
        <w:rPr>
          <w:sz w:val="24"/>
          <w:szCs w:val="24"/>
          <w:lang w:eastAsia="uk-UA"/>
        </w:rPr>
        <w:t>у</w:t>
      </w:r>
      <w:r w:rsidRPr="0013420A">
        <w:rPr>
          <w:sz w:val="24"/>
          <w:szCs w:val="24"/>
          <w:lang w:val="ru-RU" w:eastAsia="uk-UA"/>
        </w:rPr>
        <w:t>ю</w:t>
      </w:r>
      <w:r w:rsidRPr="0013420A">
        <w:rPr>
          <w:sz w:val="24"/>
          <w:szCs w:val="24"/>
          <w:lang w:eastAsia="uk-UA"/>
        </w:rPr>
        <w:t xml:space="preserve"> дозу </w:t>
      </w:r>
      <w:r w:rsidRPr="0013420A">
        <w:rPr>
          <w:sz w:val="24"/>
          <w:szCs w:val="24"/>
          <w:lang w:val="ru-RU" w:eastAsia="uk-UA"/>
        </w:rPr>
        <w:t>в</w:t>
      </w:r>
      <w:r w:rsidRPr="0013420A">
        <w:rPr>
          <w:sz w:val="24"/>
          <w:szCs w:val="24"/>
          <w:lang w:eastAsia="uk-UA"/>
        </w:rPr>
        <w:t xml:space="preserve"> 200 раз.</w:t>
      </w:r>
      <w:r w:rsidRPr="0013420A">
        <w:rPr>
          <w:noProof/>
          <w:sz w:val="24"/>
          <w:szCs w:val="24"/>
          <w:lang w:eastAsia="uk-UA"/>
        </w:rPr>
        <w:t xml:space="preserve"> Однак</w:t>
      </w:r>
      <w:r w:rsidRPr="0013420A">
        <w:rPr>
          <w:noProof/>
          <w:sz w:val="24"/>
          <w:szCs w:val="24"/>
          <w:lang w:val="ru-RU" w:eastAsia="uk-UA"/>
        </w:rPr>
        <w:t>о в случаях</w:t>
      </w:r>
      <w:r w:rsidRPr="0013420A">
        <w:rPr>
          <w:noProof/>
          <w:sz w:val="24"/>
          <w:szCs w:val="24"/>
          <w:lang w:eastAsia="uk-UA"/>
        </w:rPr>
        <w:t xml:space="preserve"> передоз</w:t>
      </w:r>
      <w:r w:rsidRPr="0013420A">
        <w:rPr>
          <w:noProof/>
          <w:sz w:val="24"/>
          <w:szCs w:val="24"/>
          <w:lang w:val="ru-RU" w:eastAsia="uk-UA"/>
        </w:rPr>
        <w:t>ировки</w:t>
      </w:r>
      <w:r w:rsidRPr="0013420A">
        <w:rPr>
          <w:noProof/>
          <w:sz w:val="24"/>
          <w:szCs w:val="24"/>
          <w:lang w:eastAsia="uk-UA"/>
        </w:rPr>
        <w:t xml:space="preserve"> </w:t>
      </w:r>
      <w:r w:rsidRPr="0013420A">
        <w:rPr>
          <w:noProof/>
          <w:sz w:val="24"/>
          <w:szCs w:val="24"/>
          <w:lang w:val="ru-RU" w:eastAsia="uk-UA"/>
        </w:rPr>
        <w:t>воз</w:t>
      </w:r>
      <w:r w:rsidRPr="0013420A">
        <w:rPr>
          <w:noProof/>
          <w:sz w:val="24"/>
          <w:szCs w:val="24"/>
          <w:lang w:eastAsia="uk-UA"/>
        </w:rPr>
        <w:t>мож</w:t>
      </w:r>
      <w:r w:rsidRPr="0013420A">
        <w:rPr>
          <w:noProof/>
          <w:sz w:val="24"/>
          <w:szCs w:val="24"/>
          <w:lang w:val="ru-RU" w:eastAsia="uk-UA"/>
        </w:rPr>
        <w:t>но</w:t>
      </w:r>
      <w:r w:rsidRPr="0013420A">
        <w:rPr>
          <w:noProof/>
          <w:sz w:val="24"/>
          <w:szCs w:val="24"/>
          <w:lang w:eastAsia="uk-UA"/>
        </w:rPr>
        <w:t xml:space="preserve"> </w:t>
      </w:r>
      <w:r w:rsidRPr="0013420A">
        <w:rPr>
          <w:noProof/>
          <w:sz w:val="24"/>
          <w:szCs w:val="24"/>
          <w:lang w:val="ru-RU" w:eastAsia="uk-UA"/>
        </w:rPr>
        <w:t>у</w:t>
      </w:r>
      <w:r w:rsidRPr="0013420A">
        <w:rPr>
          <w:noProof/>
          <w:sz w:val="24"/>
          <w:szCs w:val="24"/>
          <w:lang w:eastAsia="uk-UA"/>
        </w:rPr>
        <w:t>силен</w:t>
      </w:r>
      <w:r w:rsidRPr="0013420A">
        <w:rPr>
          <w:noProof/>
          <w:sz w:val="24"/>
          <w:szCs w:val="24"/>
          <w:lang w:val="ru-RU" w:eastAsia="uk-UA"/>
        </w:rPr>
        <w:t>ие</w:t>
      </w:r>
      <w:r w:rsidRPr="0013420A">
        <w:rPr>
          <w:noProof/>
          <w:sz w:val="24"/>
          <w:szCs w:val="24"/>
          <w:lang w:eastAsia="uk-UA"/>
        </w:rPr>
        <w:t xml:space="preserve"> прояв</w:t>
      </w:r>
      <w:r w:rsidRPr="0013420A">
        <w:rPr>
          <w:noProof/>
          <w:sz w:val="24"/>
          <w:szCs w:val="24"/>
          <w:lang w:val="ru-RU" w:eastAsia="uk-UA"/>
        </w:rPr>
        <w:t>лений</w:t>
      </w:r>
      <w:r w:rsidRPr="0013420A">
        <w:rPr>
          <w:noProof/>
          <w:sz w:val="24"/>
          <w:szCs w:val="24"/>
          <w:lang w:eastAsia="uk-UA"/>
        </w:rPr>
        <w:t xml:space="preserve"> поб</w:t>
      </w:r>
      <w:r w:rsidRPr="0013420A">
        <w:rPr>
          <w:noProof/>
          <w:sz w:val="24"/>
          <w:szCs w:val="24"/>
          <w:lang w:val="ru-RU" w:eastAsia="uk-UA"/>
        </w:rPr>
        <w:t>о</w:t>
      </w:r>
      <w:r w:rsidRPr="0013420A">
        <w:rPr>
          <w:noProof/>
          <w:sz w:val="24"/>
          <w:szCs w:val="24"/>
          <w:lang w:eastAsia="uk-UA"/>
        </w:rPr>
        <w:t>чн</w:t>
      </w:r>
      <w:r w:rsidRPr="0013420A">
        <w:rPr>
          <w:noProof/>
          <w:sz w:val="24"/>
          <w:szCs w:val="24"/>
          <w:lang w:val="ru-RU" w:eastAsia="uk-UA"/>
        </w:rPr>
        <w:t>ы</w:t>
      </w:r>
      <w:r w:rsidRPr="0013420A">
        <w:rPr>
          <w:noProof/>
          <w:sz w:val="24"/>
          <w:szCs w:val="24"/>
          <w:lang w:eastAsia="uk-UA"/>
        </w:rPr>
        <w:t>х реакц</w:t>
      </w:r>
      <w:r w:rsidRPr="0013420A">
        <w:rPr>
          <w:noProof/>
          <w:sz w:val="24"/>
          <w:szCs w:val="24"/>
          <w:lang w:val="ru-RU" w:eastAsia="uk-UA"/>
        </w:rPr>
        <w:t>и</w:t>
      </w:r>
      <w:r w:rsidRPr="0013420A">
        <w:rPr>
          <w:noProof/>
          <w:sz w:val="24"/>
          <w:szCs w:val="24"/>
          <w:lang w:eastAsia="uk-UA"/>
        </w:rPr>
        <w:t xml:space="preserve">й, </w:t>
      </w:r>
      <w:r w:rsidRPr="0013420A">
        <w:rPr>
          <w:noProof/>
          <w:sz w:val="24"/>
          <w:szCs w:val="24"/>
          <w:lang w:val="ru-RU" w:eastAsia="uk-UA"/>
        </w:rPr>
        <w:t>поэ</w:t>
      </w:r>
      <w:r w:rsidRPr="0013420A">
        <w:rPr>
          <w:noProof/>
          <w:sz w:val="24"/>
          <w:szCs w:val="24"/>
          <w:lang w:eastAsia="uk-UA"/>
        </w:rPr>
        <w:t xml:space="preserve">тому </w:t>
      </w:r>
      <w:r w:rsidRPr="0013420A">
        <w:rPr>
          <w:noProof/>
          <w:sz w:val="24"/>
          <w:szCs w:val="24"/>
          <w:lang w:val="ru-RU" w:eastAsia="uk-UA"/>
        </w:rPr>
        <w:t>стоит</w:t>
      </w:r>
      <w:r w:rsidRPr="0013420A">
        <w:rPr>
          <w:noProof/>
          <w:sz w:val="24"/>
          <w:szCs w:val="24"/>
          <w:lang w:eastAsia="uk-UA"/>
        </w:rPr>
        <w:t xml:space="preserve"> провести симптоматич</w:t>
      </w:r>
      <w:r w:rsidRPr="0013420A">
        <w:rPr>
          <w:noProof/>
          <w:sz w:val="24"/>
          <w:szCs w:val="24"/>
          <w:lang w:val="ru-RU" w:eastAsia="uk-UA"/>
        </w:rPr>
        <w:t>еско</w:t>
      </w:r>
      <w:r w:rsidRPr="0013420A">
        <w:rPr>
          <w:noProof/>
          <w:sz w:val="24"/>
          <w:szCs w:val="24"/>
          <w:lang w:eastAsia="uk-UA"/>
        </w:rPr>
        <w:t>е л</w:t>
      </w:r>
      <w:r w:rsidRPr="0013420A">
        <w:rPr>
          <w:noProof/>
          <w:sz w:val="24"/>
          <w:szCs w:val="24"/>
          <w:lang w:val="ru-RU" w:eastAsia="uk-UA"/>
        </w:rPr>
        <w:t>ечение</w:t>
      </w:r>
      <w:r w:rsidRPr="0013420A">
        <w:rPr>
          <w:noProof/>
          <w:sz w:val="24"/>
          <w:szCs w:val="24"/>
          <w:lang w:eastAsia="uk-UA"/>
        </w:rPr>
        <w:t xml:space="preserve">, </w:t>
      </w:r>
      <w:r w:rsidRPr="0013420A">
        <w:rPr>
          <w:noProof/>
          <w:sz w:val="24"/>
          <w:szCs w:val="24"/>
          <w:lang w:val="ru-RU" w:eastAsia="uk-UA"/>
        </w:rPr>
        <w:t>направленное</w:t>
      </w:r>
      <w:r w:rsidRPr="0013420A">
        <w:rPr>
          <w:noProof/>
          <w:sz w:val="24"/>
          <w:szCs w:val="24"/>
          <w:lang w:eastAsia="uk-UA"/>
        </w:rPr>
        <w:t xml:space="preserve"> на в</w:t>
      </w:r>
      <w:r w:rsidRPr="0013420A">
        <w:rPr>
          <w:noProof/>
          <w:sz w:val="24"/>
          <w:szCs w:val="24"/>
          <w:lang w:val="ru-RU" w:eastAsia="uk-UA"/>
        </w:rPr>
        <w:t>осстановление</w:t>
      </w:r>
      <w:r w:rsidRPr="0013420A">
        <w:rPr>
          <w:noProof/>
          <w:sz w:val="24"/>
          <w:szCs w:val="24"/>
          <w:lang w:eastAsia="uk-UA"/>
        </w:rPr>
        <w:t xml:space="preserve"> водно-</w:t>
      </w:r>
      <w:r w:rsidRPr="0013420A">
        <w:rPr>
          <w:noProof/>
          <w:sz w:val="24"/>
          <w:szCs w:val="24"/>
          <w:lang w:val="ru-RU" w:eastAsia="uk-UA"/>
        </w:rPr>
        <w:t>э</w:t>
      </w:r>
      <w:r w:rsidRPr="0013420A">
        <w:rPr>
          <w:noProof/>
          <w:sz w:val="24"/>
          <w:szCs w:val="24"/>
          <w:lang w:eastAsia="uk-UA"/>
        </w:rPr>
        <w:t>лектрол</w:t>
      </w:r>
      <w:r w:rsidRPr="0013420A">
        <w:rPr>
          <w:noProof/>
          <w:sz w:val="24"/>
          <w:szCs w:val="24"/>
          <w:lang w:val="ru-RU" w:eastAsia="uk-UA"/>
        </w:rPr>
        <w:t>и</w:t>
      </w:r>
      <w:r w:rsidRPr="0013420A">
        <w:rPr>
          <w:noProof/>
          <w:sz w:val="24"/>
          <w:szCs w:val="24"/>
          <w:lang w:eastAsia="uk-UA"/>
        </w:rPr>
        <w:t>тного баланс</w:t>
      </w:r>
      <w:r w:rsidRPr="0013420A">
        <w:rPr>
          <w:noProof/>
          <w:sz w:val="24"/>
          <w:szCs w:val="24"/>
          <w:lang w:val="ru-RU" w:eastAsia="uk-UA"/>
        </w:rPr>
        <w:t>а</w:t>
      </w:r>
      <w:r w:rsidRPr="0013420A">
        <w:rPr>
          <w:noProof/>
          <w:sz w:val="24"/>
          <w:szCs w:val="24"/>
          <w:lang w:eastAsia="uk-UA"/>
        </w:rPr>
        <w:t>.</w:t>
      </w:r>
    </w:p>
    <w:p w:rsidR="000A2129" w:rsidRPr="0013420A" w:rsidRDefault="000A2129" w:rsidP="000A2129">
      <w:pPr>
        <w:widowControl/>
        <w:tabs>
          <w:tab w:val="left" w:pos="9852"/>
        </w:tabs>
        <w:overflowPunct w:val="0"/>
        <w:spacing w:line="240" w:lineRule="auto"/>
        <w:rPr>
          <w:b/>
          <w:sz w:val="24"/>
          <w:szCs w:val="24"/>
        </w:rPr>
      </w:pPr>
    </w:p>
    <w:p w:rsidR="0013420A" w:rsidRPr="0013420A" w:rsidRDefault="000A2129" w:rsidP="0013420A">
      <w:pPr>
        <w:spacing w:line="240" w:lineRule="auto"/>
        <w:jc w:val="left"/>
        <w:rPr>
          <w:i/>
          <w:sz w:val="24"/>
          <w:szCs w:val="24"/>
        </w:rPr>
      </w:pPr>
      <w:r w:rsidRPr="0013420A">
        <w:rPr>
          <w:b/>
          <w:sz w:val="24"/>
          <w:szCs w:val="24"/>
          <w:lang w:val="ru-RU"/>
        </w:rPr>
        <w:t>Побочные</w:t>
      </w:r>
      <w:r w:rsidRPr="0013420A">
        <w:rPr>
          <w:b/>
          <w:sz w:val="24"/>
          <w:szCs w:val="24"/>
        </w:rPr>
        <w:t xml:space="preserve"> </w:t>
      </w:r>
      <w:proofErr w:type="spellStart"/>
      <w:r w:rsidRPr="0013420A">
        <w:rPr>
          <w:b/>
          <w:sz w:val="24"/>
          <w:szCs w:val="24"/>
        </w:rPr>
        <w:t>реакции</w:t>
      </w:r>
      <w:proofErr w:type="spellEnd"/>
      <w:r w:rsidRPr="0013420A">
        <w:rPr>
          <w:b/>
          <w:sz w:val="24"/>
          <w:szCs w:val="24"/>
        </w:rPr>
        <w:t>.</w:t>
      </w:r>
      <w:r w:rsidRPr="0013420A">
        <w:rPr>
          <w:sz w:val="24"/>
          <w:szCs w:val="24"/>
        </w:rPr>
        <w:t xml:space="preserve"> </w:t>
      </w:r>
      <w:r w:rsidR="0013420A" w:rsidRPr="0013420A">
        <w:br/>
      </w:r>
      <w:proofErr w:type="spellStart"/>
      <w:r w:rsidR="0013420A" w:rsidRPr="0013420A">
        <w:rPr>
          <w:spacing w:val="-2"/>
          <w:sz w:val="24"/>
          <w:szCs w:val="24"/>
        </w:rPr>
        <w:t>Наиболее</w:t>
      </w:r>
      <w:proofErr w:type="spellEnd"/>
      <w:r w:rsidR="0013420A" w:rsidRPr="0013420A">
        <w:rPr>
          <w:spacing w:val="-2"/>
          <w:sz w:val="24"/>
          <w:szCs w:val="24"/>
        </w:rPr>
        <w:t xml:space="preserve"> </w:t>
      </w:r>
      <w:proofErr w:type="spellStart"/>
      <w:r w:rsidR="0013420A" w:rsidRPr="0013420A">
        <w:rPr>
          <w:spacing w:val="-2"/>
          <w:sz w:val="24"/>
          <w:szCs w:val="24"/>
        </w:rPr>
        <w:t>распространенными</w:t>
      </w:r>
      <w:proofErr w:type="spellEnd"/>
      <w:r w:rsidR="0013420A" w:rsidRPr="0013420A">
        <w:rPr>
          <w:spacing w:val="-2"/>
          <w:sz w:val="24"/>
          <w:szCs w:val="24"/>
        </w:rPr>
        <w:t xml:space="preserve"> </w:t>
      </w:r>
      <w:proofErr w:type="spellStart"/>
      <w:r w:rsidR="0013420A" w:rsidRPr="0013420A">
        <w:rPr>
          <w:spacing w:val="-2"/>
          <w:sz w:val="24"/>
          <w:szCs w:val="24"/>
        </w:rPr>
        <w:t>побочными</w:t>
      </w:r>
      <w:proofErr w:type="spellEnd"/>
      <w:r w:rsidR="0013420A" w:rsidRPr="0013420A">
        <w:rPr>
          <w:spacing w:val="-2"/>
          <w:sz w:val="24"/>
          <w:szCs w:val="24"/>
        </w:rPr>
        <w:t xml:space="preserve"> </w:t>
      </w:r>
      <w:proofErr w:type="spellStart"/>
      <w:r w:rsidR="0013420A" w:rsidRPr="0013420A">
        <w:rPr>
          <w:spacing w:val="-2"/>
          <w:sz w:val="24"/>
          <w:szCs w:val="24"/>
        </w:rPr>
        <w:t>реакциями</w:t>
      </w:r>
      <w:proofErr w:type="spellEnd"/>
      <w:r w:rsidR="0013420A" w:rsidRPr="0013420A">
        <w:rPr>
          <w:spacing w:val="-2"/>
          <w:sz w:val="24"/>
          <w:szCs w:val="24"/>
        </w:rPr>
        <w:t xml:space="preserve">, </w:t>
      </w:r>
      <w:proofErr w:type="spellStart"/>
      <w:r w:rsidR="0013420A" w:rsidRPr="0013420A">
        <w:rPr>
          <w:spacing w:val="-2"/>
          <w:sz w:val="24"/>
          <w:szCs w:val="24"/>
        </w:rPr>
        <w:t>связанными</w:t>
      </w:r>
      <w:proofErr w:type="spellEnd"/>
      <w:r w:rsidR="0013420A" w:rsidRPr="0013420A">
        <w:rPr>
          <w:spacing w:val="-2"/>
          <w:sz w:val="24"/>
          <w:szCs w:val="24"/>
        </w:rPr>
        <w:t xml:space="preserve"> с </w:t>
      </w:r>
      <w:proofErr w:type="spellStart"/>
      <w:r w:rsidR="0013420A" w:rsidRPr="0013420A">
        <w:rPr>
          <w:spacing w:val="-2"/>
          <w:sz w:val="24"/>
          <w:szCs w:val="24"/>
        </w:rPr>
        <w:t>применением</w:t>
      </w:r>
      <w:proofErr w:type="spellEnd"/>
      <w:r w:rsidR="0013420A" w:rsidRPr="0013420A">
        <w:rPr>
          <w:spacing w:val="-2"/>
          <w:sz w:val="24"/>
          <w:szCs w:val="24"/>
        </w:rPr>
        <w:t xml:space="preserve"> </w:t>
      </w:r>
      <w:proofErr w:type="spellStart"/>
      <w:r w:rsidR="0013420A" w:rsidRPr="0013420A">
        <w:rPr>
          <w:spacing w:val="-2"/>
          <w:sz w:val="24"/>
          <w:szCs w:val="24"/>
        </w:rPr>
        <w:t>глюкозамина</w:t>
      </w:r>
      <w:proofErr w:type="spellEnd"/>
      <w:r w:rsidR="0013420A" w:rsidRPr="0013420A">
        <w:rPr>
          <w:spacing w:val="-2"/>
          <w:sz w:val="24"/>
          <w:szCs w:val="24"/>
        </w:rPr>
        <w:t xml:space="preserve">, </w:t>
      </w:r>
      <w:proofErr w:type="spellStart"/>
      <w:r w:rsidR="0013420A" w:rsidRPr="0013420A">
        <w:rPr>
          <w:spacing w:val="-2"/>
          <w:sz w:val="24"/>
          <w:szCs w:val="24"/>
        </w:rPr>
        <w:t>являются</w:t>
      </w:r>
      <w:proofErr w:type="spellEnd"/>
      <w:r w:rsidR="0013420A" w:rsidRPr="0013420A">
        <w:rPr>
          <w:spacing w:val="-2"/>
          <w:sz w:val="24"/>
          <w:szCs w:val="24"/>
        </w:rPr>
        <w:t xml:space="preserve"> </w:t>
      </w:r>
      <w:proofErr w:type="spellStart"/>
      <w:r w:rsidR="0013420A" w:rsidRPr="0013420A">
        <w:rPr>
          <w:spacing w:val="-2"/>
          <w:sz w:val="24"/>
          <w:szCs w:val="24"/>
        </w:rPr>
        <w:t>тошнота</w:t>
      </w:r>
      <w:proofErr w:type="spellEnd"/>
      <w:r w:rsidR="0013420A" w:rsidRPr="0013420A">
        <w:rPr>
          <w:spacing w:val="-2"/>
          <w:sz w:val="24"/>
          <w:szCs w:val="24"/>
        </w:rPr>
        <w:t xml:space="preserve">, </w:t>
      </w:r>
      <w:proofErr w:type="spellStart"/>
      <w:r w:rsidR="0013420A" w:rsidRPr="0013420A">
        <w:rPr>
          <w:spacing w:val="-2"/>
          <w:sz w:val="24"/>
          <w:szCs w:val="24"/>
        </w:rPr>
        <w:t>боль</w:t>
      </w:r>
      <w:proofErr w:type="spellEnd"/>
      <w:r w:rsidR="0013420A" w:rsidRPr="0013420A">
        <w:rPr>
          <w:spacing w:val="-2"/>
          <w:sz w:val="24"/>
          <w:szCs w:val="24"/>
        </w:rPr>
        <w:t xml:space="preserve"> в </w:t>
      </w:r>
      <w:proofErr w:type="spellStart"/>
      <w:r w:rsidR="0013420A" w:rsidRPr="0013420A">
        <w:rPr>
          <w:spacing w:val="-2"/>
          <w:sz w:val="24"/>
          <w:szCs w:val="24"/>
        </w:rPr>
        <w:t>животе</w:t>
      </w:r>
      <w:proofErr w:type="spellEnd"/>
      <w:r w:rsidR="0013420A" w:rsidRPr="0013420A">
        <w:rPr>
          <w:spacing w:val="-2"/>
          <w:sz w:val="24"/>
          <w:szCs w:val="24"/>
        </w:rPr>
        <w:t xml:space="preserve">, </w:t>
      </w:r>
      <w:proofErr w:type="spellStart"/>
      <w:r w:rsidR="0013420A" w:rsidRPr="0013420A">
        <w:rPr>
          <w:spacing w:val="-2"/>
          <w:sz w:val="24"/>
          <w:szCs w:val="24"/>
        </w:rPr>
        <w:t>диспепсия</w:t>
      </w:r>
      <w:proofErr w:type="spellEnd"/>
      <w:r w:rsidR="0013420A" w:rsidRPr="0013420A">
        <w:rPr>
          <w:spacing w:val="-2"/>
          <w:sz w:val="24"/>
          <w:szCs w:val="24"/>
        </w:rPr>
        <w:t xml:space="preserve">, метеоризм, запор, </w:t>
      </w:r>
      <w:proofErr w:type="spellStart"/>
      <w:r w:rsidR="0013420A" w:rsidRPr="0013420A">
        <w:rPr>
          <w:spacing w:val="-2"/>
          <w:sz w:val="24"/>
          <w:szCs w:val="24"/>
        </w:rPr>
        <w:t>диарея</w:t>
      </w:r>
      <w:proofErr w:type="spellEnd"/>
      <w:r w:rsidR="0013420A" w:rsidRPr="0013420A">
        <w:rPr>
          <w:spacing w:val="-2"/>
          <w:sz w:val="24"/>
          <w:szCs w:val="24"/>
        </w:rPr>
        <w:t xml:space="preserve">, </w:t>
      </w:r>
      <w:proofErr w:type="spellStart"/>
      <w:r w:rsidR="0013420A" w:rsidRPr="0013420A">
        <w:rPr>
          <w:spacing w:val="-2"/>
          <w:sz w:val="24"/>
          <w:szCs w:val="24"/>
        </w:rPr>
        <w:t>головная</w:t>
      </w:r>
      <w:proofErr w:type="spellEnd"/>
      <w:r w:rsidR="0013420A" w:rsidRPr="0013420A">
        <w:rPr>
          <w:spacing w:val="-2"/>
          <w:sz w:val="24"/>
          <w:szCs w:val="24"/>
        </w:rPr>
        <w:t xml:space="preserve"> </w:t>
      </w:r>
      <w:proofErr w:type="spellStart"/>
      <w:r w:rsidR="0013420A" w:rsidRPr="0013420A">
        <w:rPr>
          <w:spacing w:val="-2"/>
          <w:sz w:val="24"/>
          <w:szCs w:val="24"/>
        </w:rPr>
        <w:t>боль</w:t>
      </w:r>
      <w:proofErr w:type="spellEnd"/>
      <w:r w:rsidR="0013420A" w:rsidRPr="0013420A">
        <w:rPr>
          <w:spacing w:val="-2"/>
          <w:sz w:val="24"/>
          <w:szCs w:val="24"/>
        </w:rPr>
        <w:t xml:space="preserve">, </w:t>
      </w:r>
      <w:proofErr w:type="spellStart"/>
      <w:r w:rsidR="0013420A" w:rsidRPr="0013420A">
        <w:rPr>
          <w:spacing w:val="-2"/>
          <w:sz w:val="24"/>
          <w:szCs w:val="24"/>
        </w:rPr>
        <w:t>усталость</w:t>
      </w:r>
      <w:proofErr w:type="spellEnd"/>
      <w:r w:rsidR="0013420A" w:rsidRPr="0013420A">
        <w:rPr>
          <w:spacing w:val="-2"/>
          <w:sz w:val="24"/>
          <w:szCs w:val="24"/>
        </w:rPr>
        <w:t xml:space="preserve"> и </w:t>
      </w:r>
      <w:proofErr w:type="spellStart"/>
      <w:r w:rsidR="0013420A" w:rsidRPr="0013420A">
        <w:rPr>
          <w:spacing w:val="-2"/>
          <w:sz w:val="24"/>
          <w:szCs w:val="24"/>
        </w:rPr>
        <w:t>сонливость</w:t>
      </w:r>
      <w:proofErr w:type="spellEnd"/>
      <w:r w:rsidR="0013420A" w:rsidRPr="0013420A">
        <w:rPr>
          <w:spacing w:val="-2"/>
          <w:sz w:val="24"/>
          <w:szCs w:val="24"/>
        </w:rPr>
        <w:t xml:space="preserve">. </w:t>
      </w:r>
      <w:proofErr w:type="spellStart"/>
      <w:r w:rsidR="0013420A" w:rsidRPr="0013420A">
        <w:rPr>
          <w:spacing w:val="-2"/>
          <w:sz w:val="24"/>
          <w:szCs w:val="24"/>
        </w:rPr>
        <w:t>Указанные</w:t>
      </w:r>
      <w:proofErr w:type="spellEnd"/>
      <w:r w:rsidR="0013420A" w:rsidRPr="0013420A">
        <w:rPr>
          <w:spacing w:val="-2"/>
          <w:sz w:val="24"/>
          <w:szCs w:val="24"/>
        </w:rPr>
        <w:t xml:space="preserve"> </w:t>
      </w:r>
      <w:proofErr w:type="spellStart"/>
      <w:r w:rsidR="0013420A" w:rsidRPr="0013420A">
        <w:rPr>
          <w:spacing w:val="-2"/>
          <w:sz w:val="24"/>
          <w:szCs w:val="24"/>
        </w:rPr>
        <w:t>побочные</w:t>
      </w:r>
      <w:proofErr w:type="spellEnd"/>
      <w:r w:rsidR="0013420A" w:rsidRPr="0013420A">
        <w:rPr>
          <w:spacing w:val="-2"/>
          <w:sz w:val="24"/>
          <w:szCs w:val="24"/>
        </w:rPr>
        <w:t xml:space="preserve"> </w:t>
      </w:r>
      <w:proofErr w:type="spellStart"/>
      <w:r w:rsidR="0013420A" w:rsidRPr="0013420A">
        <w:rPr>
          <w:spacing w:val="-2"/>
          <w:sz w:val="24"/>
          <w:szCs w:val="24"/>
        </w:rPr>
        <w:t>реакции</w:t>
      </w:r>
      <w:proofErr w:type="spellEnd"/>
      <w:r w:rsidR="0013420A" w:rsidRPr="0013420A">
        <w:rPr>
          <w:spacing w:val="-2"/>
          <w:sz w:val="24"/>
          <w:szCs w:val="24"/>
        </w:rPr>
        <w:t xml:space="preserve">, </w:t>
      </w:r>
      <w:proofErr w:type="spellStart"/>
      <w:r w:rsidR="0013420A" w:rsidRPr="0013420A">
        <w:rPr>
          <w:spacing w:val="-2"/>
          <w:sz w:val="24"/>
          <w:szCs w:val="24"/>
        </w:rPr>
        <w:t>как</w:t>
      </w:r>
      <w:proofErr w:type="spellEnd"/>
      <w:r w:rsidR="0013420A" w:rsidRPr="0013420A">
        <w:rPr>
          <w:spacing w:val="-2"/>
          <w:sz w:val="24"/>
          <w:szCs w:val="24"/>
        </w:rPr>
        <w:t xml:space="preserve"> правило, </w:t>
      </w:r>
      <w:proofErr w:type="spellStart"/>
      <w:r w:rsidR="0013420A" w:rsidRPr="0013420A">
        <w:rPr>
          <w:spacing w:val="-2"/>
          <w:sz w:val="24"/>
          <w:szCs w:val="24"/>
        </w:rPr>
        <w:t>являются</w:t>
      </w:r>
      <w:proofErr w:type="spellEnd"/>
      <w:r w:rsidR="0013420A" w:rsidRPr="0013420A">
        <w:rPr>
          <w:spacing w:val="-2"/>
          <w:sz w:val="24"/>
          <w:szCs w:val="24"/>
        </w:rPr>
        <w:t xml:space="preserve"> </w:t>
      </w:r>
      <w:proofErr w:type="spellStart"/>
      <w:r w:rsidR="0013420A" w:rsidRPr="0013420A">
        <w:rPr>
          <w:spacing w:val="-2"/>
          <w:sz w:val="24"/>
          <w:szCs w:val="24"/>
        </w:rPr>
        <w:t>транзиторными</w:t>
      </w:r>
      <w:proofErr w:type="spellEnd"/>
      <w:r w:rsidR="0013420A" w:rsidRPr="0013420A">
        <w:rPr>
          <w:spacing w:val="-2"/>
          <w:sz w:val="24"/>
          <w:szCs w:val="24"/>
        </w:rPr>
        <w:t xml:space="preserve"> и </w:t>
      </w:r>
      <w:proofErr w:type="spellStart"/>
      <w:r w:rsidR="0013420A" w:rsidRPr="0013420A">
        <w:rPr>
          <w:spacing w:val="-2"/>
          <w:sz w:val="24"/>
          <w:szCs w:val="24"/>
        </w:rPr>
        <w:t>легкой</w:t>
      </w:r>
      <w:proofErr w:type="spellEnd"/>
      <w:r w:rsidR="0013420A" w:rsidRPr="0013420A">
        <w:rPr>
          <w:spacing w:val="-2"/>
          <w:sz w:val="24"/>
          <w:szCs w:val="24"/>
        </w:rPr>
        <w:t xml:space="preserve"> </w:t>
      </w:r>
      <w:proofErr w:type="spellStart"/>
      <w:r w:rsidR="0013420A" w:rsidRPr="0013420A">
        <w:rPr>
          <w:spacing w:val="-2"/>
          <w:sz w:val="24"/>
          <w:szCs w:val="24"/>
        </w:rPr>
        <w:t>степени</w:t>
      </w:r>
      <w:proofErr w:type="spellEnd"/>
      <w:r w:rsidR="0013420A" w:rsidRPr="0013420A">
        <w:rPr>
          <w:spacing w:val="-2"/>
          <w:sz w:val="24"/>
          <w:szCs w:val="24"/>
        </w:rPr>
        <w:t xml:space="preserve"> </w:t>
      </w:r>
      <w:proofErr w:type="spellStart"/>
      <w:r w:rsidR="0013420A" w:rsidRPr="0013420A">
        <w:rPr>
          <w:spacing w:val="-2"/>
          <w:sz w:val="24"/>
          <w:szCs w:val="24"/>
        </w:rPr>
        <w:t>тяжести</w:t>
      </w:r>
      <w:proofErr w:type="spellEnd"/>
      <w:r w:rsidR="0013420A" w:rsidRPr="0013420A">
        <w:rPr>
          <w:spacing w:val="-2"/>
          <w:sz w:val="24"/>
          <w:szCs w:val="24"/>
        </w:rPr>
        <w:t>.</w:t>
      </w:r>
    </w:p>
    <w:p w:rsidR="0013420A" w:rsidRPr="0013420A" w:rsidRDefault="0013420A" w:rsidP="0013420A">
      <w:pPr>
        <w:widowControl/>
        <w:autoSpaceDE/>
        <w:autoSpaceDN/>
        <w:adjustRightInd/>
        <w:spacing w:line="240" w:lineRule="auto"/>
        <w:rPr>
          <w:noProof/>
          <w:sz w:val="24"/>
          <w:szCs w:val="24"/>
          <w:lang w:eastAsia="uk-UA"/>
        </w:rPr>
      </w:pPr>
      <w:r w:rsidRPr="0013420A">
        <w:rPr>
          <w:noProof/>
          <w:sz w:val="24"/>
          <w:szCs w:val="24"/>
          <w:lang w:eastAsia="uk-UA"/>
        </w:rPr>
        <w:t>Критерии оценки частоты развития побочной реакции лекарственного средства:</w:t>
      </w:r>
    </w:p>
    <w:p w:rsidR="0013420A" w:rsidRPr="00C732BC" w:rsidRDefault="0013420A" w:rsidP="00C732BC">
      <w:pPr>
        <w:spacing w:line="240" w:lineRule="auto"/>
        <w:ind w:left="567" w:hanging="567"/>
        <w:rPr>
          <w:color w:val="000000"/>
          <w:sz w:val="24"/>
          <w:szCs w:val="24"/>
          <w:lang w:val="ru-RU"/>
        </w:rPr>
      </w:pPr>
      <w:r w:rsidRPr="00C732BC">
        <w:rPr>
          <w:i/>
          <w:color w:val="000000"/>
          <w:sz w:val="24"/>
          <w:szCs w:val="24"/>
          <w:lang w:val="ru-RU"/>
        </w:rPr>
        <w:t>О</w:t>
      </w:r>
      <w:r w:rsidRPr="00C732BC">
        <w:rPr>
          <w:i/>
          <w:color w:val="000000"/>
          <w:sz w:val="24"/>
          <w:szCs w:val="24"/>
          <w:lang w:val="ru-RU"/>
        </w:rPr>
        <w:t xml:space="preserve">чень </w:t>
      </w:r>
      <w:r w:rsidRPr="00C732BC">
        <w:rPr>
          <w:i/>
          <w:color w:val="000000"/>
          <w:sz w:val="24"/>
          <w:szCs w:val="24"/>
          <w:lang w:val="ru-RU"/>
        </w:rPr>
        <w:t>часто</w:t>
      </w:r>
      <w:r w:rsidRPr="00C732BC">
        <w:rPr>
          <w:color w:val="000000"/>
          <w:sz w:val="24"/>
          <w:szCs w:val="24"/>
          <w:lang w:val="ru-RU"/>
        </w:rPr>
        <w:t>: ≥1/10</w:t>
      </w:r>
      <w:r w:rsidRPr="00C732BC">
        <w:rPr>
          <w:color w:val="000000"/>
          <w:sz w:val="24"/>
          <w:szCs w:val="24"/>
          <w:lang w:val="ru-RU"/>
        </w:rPr>
        <w:t xml:space="preserve"> </w:t>
      </w:r>
    </w:p>
    <w:p w:rsidR="0013420A" w:rsidRPr="00C732BC" w:rsidRDefault="0013420A" w:rsidP="00C732BC">
      <w:pPr>
        <w:spacing w:line="240" w:lineRule="auto"/>
        <w:ind w:left="993" w:hanging="993"/>
        <w:rPr>
          <w:color w:val="000000"/>
          <w:sz w:val="24"/>
          <w:szCs w:val="24"/>
          <w:lang w:val="ru-RU"/>
        </w:rPr>
      </w:pPr>
      <w:proofErr w:type="gramStart"/>
      <w:r w:rsidRPr="00C732BC">
        <w:rPr>
          <w:i/>
          <w:color w:val="000000"/>
          <w:sz w:val="24"/>
          <w:szCs w:val="24"/>
          <w:lang w:val="ru-RU"/>
        </w:rPr>
        <w:t>Ч</w:t>
      </w:r>
      <w:r w:rsidRPr="00C732BC">
        <w:rPr>
          <w:i/>
          <w:color w:val="000000"/>
          <w:sz w:val="24"/>
          <w:szCs w:val="24"/>
          <w:lang w:val="ru-RU"/>
        </w:rPr>
        <w:t>асто</w:t>
      </w:r>
      <w:r w:rsidRPr="00C732BC">
        <w:rPr>
          <w:color w:val="000000"/>
          <w:sz w:val="24"/>
          <w:szCs w:val="24"/>
          <w:lang w:val="ru-RU"/>
        </w:rPr>
        <w:t xml:space="preserve">: </w:t>
      </w:r>
      <w:r w:rsidR="00C732BC">
        <w:rPr>
          <w:color w:val="000000"/>
          <w:sz w:val="24"/>
          <w:szCs w:val="24"/>
          <w:lang w:val="ru-RU"/>
        </w:rPr>
        <w:t xml:space="preserve">  </w:t>
      </w:r>
      <w:proofErr w:type="gramEnd"/>
      <w:r w:rsidR="00C732BC">
        <w:rPr>
          <w:color w:val="000000"/>
          <w:sz w:val="24"/>
          <w:szCs w:val="24"/>
          <w:lang w:val="ru-RU"/>
        </w:rPr>
        <w:t xml:space="preserve">         </w:t>
      </w:r>
      <w:r w:rsidRPr="00C732BC">
        <w:rPr>
          <w:color w:val="000000"/>
          <w:sz w:val="24"/>
          <w:szCs w:val="24"/>
          <w:lang w:val="ru-RU"/>
        </w:rPr>
        <w:t xml:space="preserve">≥1/100 </w:t>
      </w:r>
      <w:r w:rsidRPr="00C732BC">
        <w:rPr>
          <w:noProof/>
          <w:sz w:val="24"/>
          <w:szCs w:val="24"/>
          <w:lang w:eastAsia="uk-UA"/>
        </w:rPr>
        <w:t xml:space="preserve">– </w:t>
      </w:r>
      <w:r w:rsidRPr="00C732BC">
        <w:rPr>
          <w:color w:val="000000"/>
          <w:sz w:val="24"/>
          <w:szCs w:val="24"/>
          <w:lang w:val="ru-RU"/>
        </w:rPr>
        <w:t>&lt;1/10</w:t>
      </w:r>
      <w:r w:rsidRPr="00C732BC">
        <w:rPr>
          <w:color w:val="000000"/>
          <w:sz w:val="24"/>
          <w:szCs w:val="24"/>
          <w:lang w:val="ru-RU"/>
        </w:rPr>
        <w:t xml:space="preserve"> </w:t>
      </w:r>
    </w:p>
    <w:p w:rsidR="0013420A" w:rsidRPr="00C732BC" w:rsidRDefault="0013420A" w:rsidP="0013420A">
      <w:pPr>
        <w:spacing w:line="240" w:lineRule="auto"/>
        <w:rPr>
          <w:color w:val="000000"/>
          <w:sz w:val="24"/>
          <w:szCs w:val="24"/>
          <w:lang w:val="ru-RU"/>
        </w:rPr>
      </w:pPr>
      <w:proofErr w:type="gramStart"/>
      <w:r w:rsidRPr="00C732BC">
        <w:rPr>
          <w:i/>
          <w:color w:val="000000"/>
          <w:sz w:val="24"/>
          <w:szCs w:val="24"/>
          <w:lang w:val="ru-RU"/>
        </w:rPr>
        <w:t>Н</w:t>
      </w:r>
      <w:r w:rsidRPr="00C732BC">
        <w:rPr>
          <w:i/>
          <w:color w:val="000000"/>
          <w:sz w:val="24"/>
          <w:szCs w:val="24"/>
          <w:lang w:val="ru-RU"/>
        </w:rPr>
        <w:t>ечасто</w:t>
      </w:r>
      <w:r w:rsidRPr="00C732BC">
        <w:rPr>
          <w:color w:val="000000"/>
          <w:sz w:val="24"/>
          <w:szCs w:val="24"/>
          <w:lang w:val="ru-RU"/>
        </w:rPr>
        <w:t xml:space="preserve">: </w:t>
      </w:r>
      <w:r w:rsidR="00C732BC">
        <w:rPr>
          <w:color w:val="000000"/>
          <w:sz w:val="24"/>
          <w:szCs w:val="24"/>
          <w:lang w:val="ru-RU"/>
        </w:rPr>
        <w:t xml:space="preserve">  </w:t>
      </w:r>
      <w:proofErr w:type="gramEnd"/>
      <w:r w:rsidR="00C732BC">
        <w:rPr>
          <w:color w:val="000000"/>
          <w:sz w:val="24"/>
          <w:szCs w:val="24"/>
          <w:lang w:val="ru-RU"/>
        </w:rPr>
        <w:t xml:space="preserve">     </w:t>
      </w:r>
      <w:r w:rsidRPr="00C732BC">
        <w:rPr>
          <w:color w:val="000000"/>
          <w:sz w:val="24"/>
          <w:szCs w:val="24"/>
          <w:lang w:val="ru-RU"/>
        </w:rPr>
        <w:t xml:space="preserve">≥1/1000 </w:t>
      </w:r>
      <w:r w:rsidRPr="00C732BC">
        <w:rPr>
          <w:noProof/>
          <w:sz w:val="24"/>
          <w:szCs w:val="24"/>
          <w:lang w:eastAsia="uk-UA"/>
        </w:rPr>
        <w:t xml:space="preserve">– </w:t>
      </w:r>
      <w:r w:rsidRPr="00C732BC">
        <w:rPr>
          <w:color w:val="000000"/>
          <w:sz w:val="24"/>
          <w:szCs w:val="24"/>
          <w:lang w:val="ru-RU"/>
        </w:rPr>
        <w:t>&lt;1/100</w:t>
      </w:r>
      <w:r w:rsidRPr="00C732BC">
        <w:rPr>
          <w:color w:val="000000"/>
          <w:sz w:val="24"/>
          <w:szCs w:val="24"/>
          <w:lang w:val="ru-RU"/>
        </w:rPr>
        <w:t xml:space="preserve"> </w:t>
      </w:r>
    </w:p>
    <w:p w:rsidR="0013420A" w:rsidRPr="00C732BC" w:rsidRDefault="0013420A" w:rsidP="0013420A">
      <w:pPr>
        <w:spacing w:line="240" w:lineRule="auto"/>
        <w:rPr>
          <w:color w:val="000000"/>
          <w:sz w:val="24"/>
          <w:szCs w:val="24"/>
          <w:lang w:val="ru-RU"/>
        </w:rPr>
      </w:pPr>
      <w:proofErr w:type="gramStart"/>
      <w:r w:rsidRPr="00C732BC">
        <w:rPr>
          <w:i/>
          <w:color w:val="000000"/>
          <w:sz w:val="24"/>
          <w:szCs w:val="24"/>
          <w:lang w:val="ru-RU"/>
        </w:rPr>
        <w:t>Редко:</w:t>
      </w:r>
      <w:r w:rsidRPr="00C732BC">
        <w:rPr>
          <w:color w:val="000000"/>
          <w:sz w:val="24"/>
          <w:szCs w:val="24"/>
          <w:lang w:val="ru-RU"/>
        </w:rPr>
        <w:t xml:space="preserve"> </w:t>
      </w:r>
      <w:r w:rsidR="00C732BC">
        <w:rPr>
          <w:color w:val="000000"/>
          <w:sz w:val="24"/>
          <w:szCs w:val="24"/>
          <w:lang w:val="ru-RU"/>
        </w:rPr>
        <w:t xml:space="preserve">  </w:t>
      </w:r>
      <w:proofErr w:type="gramEnd"/>
      <w:r w:rsidR="00C732BC">
        <w:rPr>
          <w:color w:val="000000"/>
          <w:sz w:val="24"/>
          <w:szCs w:val="24"/>
          <w:lang w:val="ru-RU"/>
        </w:rPr>
        <w:t xml:space="preserve">         </w:t>
      </w:r>
      <w:r w:rsidRPr="00C732BC">
        <w:rPr>
          <w:color w:val="000000"/>
          <w:sz w:val="24"/>
          <w:szCs w:val="24"/>
          <w:lang w:val="ru-RU"/>
        </w:rPr>
        <w:t xml:space="preserve">≥1/10000 </w:t>
      </w:r>
      <w:r w:rsidRPr="00C732BC">
        <w:rPr>
          <w:noProof/>
          <w:sz w:val="24"/>
          <w:szCs w:val="24"/>
          <w:lang w:eastAsia="uk-UA"/>
        </w:rPr>
        <w:t xml:space="preserve">– </w:t>
      </w:r>
      <w:r w:rsidRPr="00C732BC">
        <w:rPr>
          <w:color w:val="000000"/>
          <w:sz w:val="24"/>
          <w:szCs w:val="24"/>
          <w:lang w:val="ru-RU"/>
        </w:rPr>
        <w:t xml:space="preserve">&lt;1/1000 </w:t>
      </w:r>
    </w:p>
    <w:p w:rsidR="0013420A" w:rsidRPr="00C732BC" w:rsidRDefault="0013420A" w:rsidP="0013420A">
      <w:pPr>
        <w:spacing w:line="240" w:lineRule="auto"/>
        <w:rPr>
          <w:color w:val="000000"/>
          <w:sz w:val="24"/>
          <w:szCs w:val="24"/>
          <w:lang w:val="ru-RU"/>
        </w:rPr>
      </w:pPr>
      <w:r w:rsidRPr="00C732BC">
        <w:rPr>
          <w:i/>
          <w:color w:val="000000"/>
          <w:sz w:val="24"/>
          <w:szCs w:val="24"/>
          <w:lang w:val="ru-RU"/>
        </w:rPr>
        <w:t>Очень редко</w:t>
      </w:r>
      <w:r w:rsidRPr="00C732BC">
        <w:rPr>
          <w:color w:val="000000"/>
          <w:sz w:val="24"/>
          <w:szCs w:val="24"/>
          <w:lang w:val="ru-RU"/>
        </w:rPr>
        <w:t>:</w:t>
      </w:r>
      <w:r w:rsidR="00C732BC">
        <w:rPr>
          <w:color w:val="000000"/>
          <w:sz w:val="24"/>
          <w:szCs w:val="24"/>
          <w:lang w:val="ru-RU"/>
        </w:rPr>
        <w:t xml:space="preserve"> </w:t>
      </w:r>
      <w:r w:rsidRPr="00C732BC">
        <w:rPr>
          <w:color w:val="000000"/>
          <w:sz w:val="24"/>
          <w:szCs w:val="24"/>
          <w:lang w:val="ru-RU"/>
        </w:rPr>
        <w:t>&lt;1/10000</w:t>
      </w:r>
      <w:r w:rsidRPr="00C732BC">
        <w:rPr>
          <w:color w:val="000000"/>
          <w:sz w:val="24"/>
          <w:szCs w:val="24"/>
          <w:lang w:val="ru-RU"/>
        </w:rPr>
        <w:t xml:space="preserve"> </w:t>
      </w:r>
    </w:p>
    <w:p w:rsidR="0013420A" w:rsidRPr="00C732BC" w:rsidRDefault="0013420A" w:rsidP="0013420A">
      <w:pPr>
        <w:spacing w:line="240" w:lineRule="auto"/>
        <w:rPr>
          <w:color w:val="000000"/>
          <w:sz w:val="24"/>
          <w:szCs w:val="24"/>
          <w:lang w:val="ru-RU"/>
        </w:rPr>
      </w:pPr>
      <w:r w:rsidRPr="00C732BC">
        <w:rPr>
          <w:i/>
          <w:color w:val="000000"/>
          <w:sz w:val="24"/>
          <w:szCs w:val="24"/>
          <w:lang w:val="ru-RU"/>
        </w:rPr>
        <w:t>Частота неизвестна</w:t>
      </w:r>
      <w:r w:rsidRPr="00C732BC">
        <w:rPr>
          <w:color w:val="000000"/>
          <w:sz w:val="24"/>
          <w:szCs w:val="24"/>
          <w:lang w:val="ru-RU"/>
        </w:rPr>
        <w:t xml:space="preserve">: </w:t>
      </w:r>
      <w:r w:rsidR="00C732BC" w:rsidRPr="00C732BC">
        <w:rPr>
          <w:color w:val="000000"/>
          <w:sz w:val="24"/>
          <w:szCs w:val="24"/>
          <w:lang w:val="ru-RU"/>
        </w:rPr>
        <w:t xml:space="preserve">частоту </w:t>
      </w:r>
      <w:r w:rsidR="00C732BC">
        <w:rPr>
          <w:color w:val="000000"/>
          <w:sz w:val="24"/>
          <w:szCs w:val="24"/>
          <w:lang w:val="ru-RU"/>
        </w:rPr>
        <w:t xml:space="preserve">случаев </w:t>
      </w:r>
      <w:r w:rsidR="00C732BC" w:rsidRPr="00C732BC">
        <w:rPr>
          <w:color w:val="000000"/>
          <w:sz w:val="24"/>
          <w:szCs w:val="24"/>
          <w:lang w:val="ru-RU"/>
        </w:rPr>
        <w:t>возникновения оценить нельзя.</w:t>
      </w:r>
    </w:p>
    <w:p w:rsidR="0013420A" w:rsidRPr="0013420A" w:rsidRDefault="0013420A" w:rsidP="000A2129">
      <w:pPr>
        <w:widowControl/>
        <w:autoSpaceDE/>
        <w:autoSpaceDN/>
        <w:adjustRightInd/>
        <w:spacing w:line="240" w:lineRule="auto"/>
        <w:rPr>
          <w:i/>
          <w:noProof/>
          <w:sz w:val="24"/>
          <w:szCs w:val="24"/>
          <w:lang w:val="ru-RU" w:eastAsia="uk-UA"/>
        </w:rPr>
      </w:pPr>
    </w:p>
    <w:p w:rsidR="0013420A" w:rsidRDefault="0013420A" w:rsidP="000A2129">
      <w:pPr>
        <w:widowControl/>
        <w:autoSpaceDE/>
        <w:autoSpaceDN/>
        <w:adjustRightInd/>
        <w:spacing w:line="240" w:lineRule="auto"/>
        <w:rPr>
          <w:i/>
          <w:noProof/>
          <w:sz w:val="24"/>
          <w:szCs w:val="24"/>
          <w:lang w:val="ru-RU" w:eastAsia="uk-UA"/>
        </w:rPr>
      </w:pPr>
    </w:p>
    <w:p w:rsidR="0013420A" w:rsidRDefault="0013420A" w:rsidP="000A2129">
      <w:pPr>
        <w:widowControl/>
        <w:autoSpaceDE/>
        <w:autoSpaceDN/>
        <w:adjustRightInd/>
        <w:spacing w:line="240" w:lineRule="auto"/>
        <w:rPr>
          <w:i/>
          <w:noProof/>
          <w:sz w:val="24"/>
          <w:szCs w:val="24"/>
          <w:lang w:val="ru-RU" w:eastAsia="uk-UA"/>
        </w:rPr>
      </w:pPr>
    </w:p>
    <w:p w:rsidR="0013420A" w:rsidRDefault="0013420A" w:rsidP="000A2129">
      <w:pPr>
        <w:widowControl/>
        <w:autoSpaceDE/>
        <w:autoSpaceDN/>
        <w:adjustRightInd/>
        <w:spacing w:line="240" w:lineRule="auto"/>
        <w:rPr>
          <w:i/>
          <w:noProof/>
          <w:sz w:val="24"/>
          <w:szCs w:val="24"/>
          <w:lang w:val="ru-RU" w:eastAsia="uk-UA"/>
        </w:rPr>
      </w:pPr>
    </w:p>
    <w:p w:rsidR="00C732BC" w:rsidRPr="00C732BC" w:rsidRDefault="00C732BC" w:rsidP="00C732BC">
      <w:pPr>
        <w:widowControl/>
        <w:spacing w:line="240" w:lineRule="auto"/>
        <w:rPr>
          <w:sz w:val="24"/>
          <w:szCs w:val="24"/>
          <w:lang w:val="ru-RU"/>
        </w:rPr>
      </w:pPr>
      <w:r w:rsidRPr="00C732BC">
        <w:rPr>
          <w:i/>
          <w:sz w:val="24"/>
          <w:szCs w:val="24"/>
          <w:lang w:val="ru-RU"/>
        </w:rPr>
        <w:lastRenderedPageBreak/>
        <w:t>Со стороны иммунной системы:</w:t>
      </w:r>
      <w:r w:rsidRPr="00C732BC">
        <w:rPr>
          <w:sz w:val="24"/>
          <w:szCs w:val="24"/>
          <w:lang w:val="ru-RU"/>
        </w:rPr>
        <w:t xml:space="preserve"> частота неизвестна - аллергические реакции (гиперчувствительность)</w:t>
      </w:r>
      <w:r>
        <w:rPr>
          <w:sz w:val="24"/>
          <w:szCs w:val="24"/>
          <w:lang w:val="ru-RU"/>
        </w:rPr>
        <w:t>;</w:t>
      </w:r>
    </w:p>
    <w:p w:rsidR="00C732BC" w:rsidRPr="00C732BC" w:rsidRDefault="00C732BC" w:rsidP="00C732BC">
      <w:pPr>
        <w:widowControl/>
        <w:spacing w:line="240" w:lineRule="auto"/>
        <w:rPr>
          <w:sz w:val="24"/>
          <w:szCs w:val="24"/>
          <w:lang w:val="ru-RU"/>
        </w:rPr>
      </w:pPr>
      <w:r w:rsidRPr="00C732BC">
        <w:rPr>
          <w:i/>
          <w:sz w:val="24"/>
          <w:szCs w:val="24"/>
          <w:lang w:val="ru-RU"/>
        </w:rPr>
        <w:t xml:space="preserve">со стороны нервной системы: </w:t>
      </w:r>
      <w:r w:rsidRPr="00C732BC">
        <w:rPr>
          <w:sz w:val="24"/>
          <w:szCs w:val="24"/>
          <w:lang w:val="ru-RU"/>
        </w:rPr>
        <w:t>часто - головная боль, сонливость</w:t>
      </w:r>
      <w:r>
        <w:rPr>
          <w:sz w:val="24"/>
          <w:szCs w:val="24"/>
          <w:lang w:val="ru-RU"/>
        </w:rPr>
        <w:t>;</w:t>
      </w:r>
      <w:r w:rsidRPr="00C732BC">
        <w:rPr>
          <w:sz w:val="24"/>
          <w:szCs w:val="24"/>
          <w:lang w:val="ru-RU"/>
        </w:rPr>
        <w:t xml:space="preserve"> частота неизвестна </w:t>
      </w:r>
      <w:r>
        <w:rPr>
          <w:sz w:val="24"/>
          <w:szCs w:val="24"/>
          <w:lang w:val="ru-RU"/>
        </w:rPr>
        <w:t>–</w:t>
      </w:r>
      <w:r w:rsidRPr="00C732BC">
        <w:rPr>
          <w:sz w:val="24"/>
          <w:szCs w:val="24"/>
          <w:lang w:val="ru-RU"/>
        </w:rPr>
        <w:t xml:space="preserve"> головокружение</w:t>
      </w:r>
      <w:r>
        <w:rPr>
          <w:sz w:val="24"/>
          <w:szCs w:val="24"/>
          <w:lang w:val="ru-RU"/>
        </w:rPr>
        <w:t>;</w:t>
      </w:r>
    </w:p>
    <w:p w:rsidR="00C732BC" w:rsidRPr="00C732BC" w:rsidRDefault="00C732BC" w:rsidP="00C732BC">
      <w:pPr>
        <w:widowControl/>
        <w:spacing w:line="240" w:lineRule="auto"/>
        <w:rPr>
          <w:sz w:val="24"/>
          <w:szCs w:val="24"/>
          <w:lang w:val="ru-RU"/>
        </w:rPr>
      </w:pPr>
      <w:r w:rsidRPr="00C732BC">
        <w:rPr>
          <w:i/>
          <w:sz w:val="24"/>
          <w:szCs w:val="24"/>
          <w:lang w:val="ru-RU"/>
        </w:rPr>
        <w:t>со стороны органов зрения</w:t>
      </w:r>
      <w:r w:rsidRPr="00C732BC">
        <w:rPr>
          <w:sz w:val="24"/>
          <w:szCs w:val="24"/>
          <w:lang w:val="ru-RU"/>
        </w:rPr>
        <w:t>: частота неизвестна - расстройства зрения;</w:t>
      </w:r>
    </w:p>
    <w:p w:rsidR="00C732BC" w:rsidRPr="00C732BC" w:rsidRDefault="00C732BC" w:rsidP="00C732BC">
      <w:pPr>
        <w:widowControl/>
        <w:spacing w:line="240" w:lineRule="auto"/>
        <w:rPr>
          <w:sz w:val="24"/>
          <w:szCs w:val="24"/>
          <w:lang w:val="ru-RU"/>
        </w:rPr>
      </w:pPr>
      <w:r w:rsidRPr="00C732BC">
        <w:rPr>
          <w:i/>
          <w:sz w:val="24"/>
          <w:szCs w:val="24"/>
          <w:lang w:val="ru-RU"/>
        </w:rPr>
        <w:t>со стороны сосудистой системы</w:t>
      </w:r>
      <w:r w:rsidRPr="00C732BC">
        <w:rPr>
          <w:sz w:val="24"/>
          <w:szCs w:val="24"/>
          <w:lang w:val="ru-RU"/>
        </w:rPr>
        <w:t>: нечасто - покраснение;</w:t>
      </w:r>
    </w:p>
    <w:p w:rsidR="00C732BC" w:rsidRPr="00C732BC" w:rsidRDefault="00C732BC" w:rsidP="00C732BC">
      <w:pPr>
        <w:widowControl/>
        <w:spacing w:line="240" w:lineRule="auto"/>
        <w:rPr>
          <w:sz w:val="24"/>
          <w:szCs w:val="24"/>
          <w:lang w:val="ru-RU"/>
        </w:rPr>
      </w:pPr>
      <w:r w:rsidRPr="00C732BC">
        <w:rPr>
          <w:i/>
          <w:sz w:val="24"/>
          <w:szCs w:val="24"/>
          <w:lang w:val="ru-RU"/>
        </w:rPr>
        <w:t>со стороны органов дыхания, грудной клетки и средостения</w:t>
      </w:r>
      <w:r w:rsidRPr="00C732BC">
        <w:rPr>
          <w:sz w:val="24"/>
          <w:szCs w:val="24"/>
          <w:lang w:val="ru-RU"/>
        </w:rPr>
        <w:t>: частота неизвестна - астма, обострение астмы</w:t>
      </w:r>
      <w:r>
        <w:rPr>
          <w:sz w:val="24"/>
          <w:szCs w:val="24"/>
          <w:lang w:val="ru-RU"/>
        </w:rPr>
        <w:t>;</w:t>
      </w:r>
    </w:p>
    <w:p w:rsidR="00C732BC" w:rsidRPr="00C732BC" w:rsidRDefault="00C732BC" w:rsidP="00C732BC">
      <w:pPr>
        <w:widowControl/>
        <w:spacing w:line="240" w:lineRule="auto"/>
        <w:rPr>
          <w:sz w:val="24"/>
          <w:szCs w:val="24"/>
          <w:lang w:val="ru-RU"/>
        </w:rPr>
      </w:pPr>
      <w:r w:rsidRPr="00C732BC">
        <w:rPr>
          <w:i/>
          <w:sz w:val="24"/>
          <w:szCs w:val="24"/>
          <w:lang w:val="ru-RU"/>
        </w:rPr>
        <w:t>со стороны пищеварительной системы:</w:t>
      </w:r>
      <w:r w:rsidRPr="00C732BC">
        <w:rPr>
          <w:sz w:val="24"/>
          <w:szCs w:val="24"/>
          <w:lang w:val="ru-RU"/>
        </w:rPr>
        <w:t xml:space="preserve"> часто - боль в животе, метеоризм, диспепсия, диарея, запор, тошнота</w:t>
      </w:r>
      <w:r>
        <w:rPr>
          <w:sz w:val="24"/>
          <w:szCs w:val="24"/>
          <w:lang w:val="ru-RU"/>
        </w:rPr>
        <w:t>;</w:t>
      </w:r>
      <w:r w:rsidRPr="00C732BC">
        <w:rPr>
          <w:sz w:val="24"/>
          <w:szCs w:val="24"/>
          <w:lang w:val="ru-RU"/>
        </w:rPr>
        <w:t xml:space="preserve"> частота неизвестна </w:t>
      </w:r>
      <w:r>
        <w:rPr>
          <w:sz w:val="24"/>
          <w:szCs w:val="24"/>
          <w:lang w:val="ru-RU"/>
        </w:rPr>
        <w:t>–</w:t>
      </w:r>
      <w:r w:rsidRPr="00C732BC">
        <w:rPr>
          <w:sz w:val="24"/>
          <w:szCs w:val="24"/>
          <w:lang w:val="ru-RU"/>
        </w:rPr>
        <w:t xml:space="preserve"> рвота</w:t>
      </w:r>
      <w:r>
        <w:rPr>
          <w:sz w:val="24"/>
          <w:szCs w:val="24"/>
          <w:lang w:val="ru-RU"/>
        </w:rPr>
        <w:t>;</w:t>
      </w:r>
    </w:p>
    <w:p w:rsidR="00C732BC" w:rsidRPr="00C732BC" w:rsidRDefault="00C732BC" w:rsidP="00C732BC">
      <w:pPr>
        <w:widowControl/>
        <w:spacing w:line="240" w:lineRule="auto"/>
        <w:rPr>
          <w:sz w:val="24"/>
          <w:szCs w:val="24"/>
          <w:lang w:val="ru-RU"/>
        </w:rPr>
      </w:pPr>
      <w:r>
        <w:rPr>
          <w:i/>
          <w:sz w:val="24"/>
          <w:szCs w:val="24"/>
          <w:lang w:val="ru-RU"/>
        </w:rPr>
        <w:t xml:space="preserve">со стороны </w:t>
      </w:r>
      <w:proofErr w:type="spellStart"/>
      <w:r>
        <w:rPr>
          <w:i/>
          <w:sz w:val="24"/>
          <w:szCs w:val="24"/>
          <w:lang w:val="ru-RU"/>
        </w:rPr>
        <w:t>гепатоби</w:t>
      </w:r>
      <w:r w:rsidR="00974174">
        <w:rPr>
          <w:i/>
          <w:sz w:val="24"/>
          <w:szCs w:val="24"/>
          <w:lang w:val="ru-RU"/>
        </w:rPr>
        <w:t>лиарной</w:t>
      </w:r>
      <w:proofErr w:type="spellEnd"/>
      <w:r w:rsidRPr="00C732BC">
        <w:rPr>
          <w:i/>
          <w:sz w:val="24"/>
          <w:szCs w:val="24"/>
          <w:lang w:val="ru-RU"/>
        </w:rPr>
        <w:t xml:space="preserve"> системы:</w:t>
      </w:r>
      <w:r w:rsidRPr="00C732BC">
        <w:rPr>
          <w:sz w:val="24"/>
          <w:szCs w:val="24"/>
          <w:lang w:val="ru-RU"/>
        </w:rPr>
        <w:t xml:space="preserve"> частота неизвестна </w:t>
      </w:r>
      <w:r w:rsidR="00974174">
        <w:rPr>
          <w:sz w:val="24"/>
          <w:szCs w:val="24"/>
          <w:lang w:val="ru-RU"/>
        </w:rPr>
        <w:t>–</w:t>
      </w:r>
      <w:r w:rsidRPr="00C732BC">
        <w:rPr>
          <w:sz w:val="24"/>
          <w:szCs w:val="24"/>
          <w:lang w:val="ru-RU"/>
        </w:rPr>
        <w:t xml:space="preserve"> желтуха</w:t>
      </w:r>
      <w:r w:rsidR="00974174">
        <w:rPr>
          <w:sz w:val="24"/>
          <w:szCs w:val="24"/>
          <w:lang w:val="ru-RU"/>
        </w:rPr>
        <w:t>;</w:t>
      </w:r>
    </w:p>
    <w:p w:rsidR="00974174" w:rsidRDefault="00C732BC" w:rsidP="000A2129">
      <w:pPr>
        <w:widowControl/>
        <w:spacing w:line="240" w:lineRule="auto"/>
        <w:rPr>
          <w:sz w:val="24"/>
          <w:szCs w:val="24"/>
          <w:lang w:val="ru-RU"/>
        </w:rPr>
      </w:pPr>
      <w:r w:rsidRPr="00C732BC">
        <w:rPr>
          <w:i/>
          <w:sz w:val="24"/>
          <w:szCs w:val="24"/>
          <w:lang w:val="ru-RU"/>
        </w:rPr>
        <w:t>Со стороны кожи и подкожной клетчатки</w:t>
      </w:r>
      <w:r w:rsidRPr="00C732BC">
        <w:rPr>
          <w:sz w:val="24"/>
          <w:szCs w:val="24"/>
          <w:lang w:val="ru-RU"/>
        </w:rPr>
        <w:t xml:space="preserve">: нечасто </w:t>
      </w:r>
      <w:r w:rsidR="00974174">
        <w:rPr>
          <w:sz w:val="24"/>
          <w:szCs w:val="24"/>
          <w:lang w:val="ru-RU"/>
        </w:rPr>
        <w:t>–</w:t>
      </w:r>
      <w:r w:rsidRPr="00C732BC">
        <w:rPr>
          <w:sz w:val="24"/>
          <w:szCs w:val="24"/>
          <w:lang w:val="ru-RU"/>
        </w:rPr>
        <w:t xml:space="preserve"> </w:t>
      </w:r>
      <w:r w:rsidR="00974174">
        <w:rPr>
          <w:sz w:val="24"/>
          <w:szCs w:val="24"/>
          <w:lang w:val="ru-RU"/>
        </w:rPr>
        <w:t>экзантема, зуд, эритема, сыпь;</w:t>
      </w:r>
      <w:r w:rsidRPr="00C732BC">
        <w:rPr>
          <w:sz w:val="24"/>
          <w:szCs w:val="24"/>
          <w:lang w:val="ru-RU"/>
        </w:rPr>
        <w:t xml:space="preserve"> частота </w:t>
      </w:r>
      <w:proofErr w:type="spellStart"/>
      <w:r w:rsidRPr="00C732BC">
        <w:rPr>
          <w:sz w:val="24"/>
          <w:szCs w:val="24"/>
          <w:lang w:val="ru-RU"/>
        </w:rPr>
        <w:t>неизвестна</w:t>
      </w:r>
      <w:proofErr w:type="spellEnd"/>
      <w:r w:rsidRPr="00C732BC">
        <w:rPr>
          <w:sz w:val="24"/>
          <w:szCs w:val="24"/>
          <w:lang w:val="ru-RU"/>
        </w:rPr>
        <w:t xml:space="preserve"> - ангионевротический отек, крапивница</w:t>
      </w:r>
      <w:r w:rsidR="00974174">
        <w:rPr>
          <w:sz w:val="24"/>
          <w:szCs w:val="24"/>
          <w:lang w:val="ru-RU"/>
        </w:rPr>
        <w:t>;</w:t>
      </w:r>
    </w:p>
    <w:p w:rsidR="00974174" w:rsidRDefault="00C732BC" w:rsidP="000A2129">
      <w:pPr>
        <w:widowControl/>
        <w:spacing w:line="240" w:lineRule="auto"/>
        <w:rPr>
          <w:sz w:val="24"/>
          <w:szCs w:val="24"/>
          <w:lang w:val="ru-RU"/>
        </w:rPr>
      </w:pPr>
      <w:r w:rsidRPr="00974174">
        <w:rPr>
          <w:i/>
          <w:sz w:val="24"/>
          <w:szCs w:val="24"/>
          <w:lang w:val="ru-RU"/>
        </w:rPr>
        <w:t>общие нарушения</w:t>
      </w:r>
      <w:r w:rsidRPr="00C732BC">
        <w:rPr>
          <w:sz w:val="24"/>
          <w:szCs w:val="24"/>
          <w:lang w:val="ru-RU"/>
        </w:rPr>
        <w:t xml:space="preserve">: часто - </w:t>
      </w:r>
      <w:proofErr w:type="spellStart"/>
      <w:r w:rsidRPr="00C732BC">
        <w:rPr>
          <w:sz w:val="24"/>
          <w:szCs w:val="24"/>
          <w:lang w:val="ru-RU"/>
        </w:rPr>
        <w:t>утомляемость</w:t>
      </w:r>
      <w:proofErr w:type="spellEnd"/>
      <w:r w:rsidRPr="00C732BC">
        <w:rPr>
          <w:sz w:val="24"/>
          <w:szCs w:val="24"/>
          <w:lang w:val="ru-RU"/>
        </w:rPr>
        <w:t xml:space="preserve">; частота </w:t>
      </w:r>
      <w:proofErr w:type="spellStart"/>
      <w:r w:rsidRPr="00C732BC">
        <w:rPr>
          <w:sz w:val="24"/>
          <w:szCs w:val="24"/>
          <w:lang w:val="ru-RU"/>
        </w:rPr>
        <w:t>неизвестна</w:t>
      </w:r>
      <w:proofErr w:type="spellEnd"/>
      <w:r w:rsidRPr="00C732BC">
        <w:rPr>
          <w:sz w:val="24"/>
          <w:szCs w:val="24"/>
          <w:lang w:val="ru-RU"/>
        </w:rPr>
        <w:t xml:space="preserve"> - отек, периферический отек</w:t>
      </w:r>
      <w:r w:rsidR="00974174">
        <w:rPr>
          <w:sz w:val="24"/>
          <w:szCs w:val="24"/>
          <w:lang w:val="ru-RU"/>
        </w:rPr>
        <w:t>;</w:t>
      </w:r>
      <w:r w:rsidRPr="00C732BC">
        <w:rPr>
          <w:sz w:val="24"/>
          <w:szCs w:val="24"/>
          <w:lang w:val="ru-RU"/>
        </w:rPr>
        <w:t xml:space="preserve"> </w:t>
      </w:r>
      <w:r w:rsidRPr="00974174">
        <w:rPr>
          <w:i/>
          <w:sz w:val="24"/>
          <w:szCs w:val="24"/>
          <w:lang w:val="ru-RU"/>
        </w:rPr>
        <w:t>результаты исследований</w:t>
      </w:r>
      <w:r w:rsidRPr="00C732BC">
        <w:rPr>
          <w:sz w:val="24"/>
          <w:szCs w:val="24"/>
          <w:lang w:val="ru-RU"/>
        </w:rPr>
        <w:t xml:space="preserve">: частота </w:t>
      </w:r>
      <w:proofErr w:type="spellStart"/>
      <w:r w:rsidRPr="00C732BC">
        <w:rPr>
          <w:sz w:val="24"/>
          <w:szCs w:val="24"/>
          <w:lang w:val="ru-RU"/>
        </w:rPr>
        <w:t>неизвестна</w:t>
      </w:r>
      <w:proofErr w:type="spellEnd"/>
      <w:r w:rsidRPr="00C732BC">
        <w:rPr>
          <w:sz w:val="24"/>
          <w:szCs w:val="24"/>
          <w:lang w:val="ru-RU"/>
        </w:rPr>
        <w:t xml:space="preserve"> - </w:t>
      </w:r>
      <w:proofErr w:type="spellStart"/>
      <w:r w:rsidRPr="00C732BC">
        <w:rPr>
          <w:sz w:val="24"/>
          <w:szCs w:val="24"/>
          <w:lang w:val="ru-RU"/>
        </w:rPr>
        <w:t>повышение</w:t>
      </w:r>
      <w:proofErr w:type="spellEnd"/>
      <w:r w:rsidRPr="00C732BC">
        <w:rPr>
          <w:sz w:val="24"/>
          <w:szCs w:val="24"/>
          <w:lang w:val="ru-RU"/>
        </w:rPr>
        <w:t xml:space="preserve"> </w:t>
      </w:r>
      <w:proofErr w:type="spellStart"/>
      <w:r w:rsidRPr="00C732BC">
        <w:rPr>
          <w:sz w:val="24"/>
          <w:szCs w:val="24"/>
          <w:lang w:val="ru-RU"/>
        </w:rPr>
        <w:t>уровня</w:t>
      </w:r>
      <w:proofErr w:type="spellEnd"/>
      <w:r w:rsidRPr="00C732BC">
        <w:rPr>
          <w:sz w:val="24"/>
          <w:szCs w:val="24"/>
          <w:lang w:val="ru-RU"/>
        </w:rPr>
        <w:t xml:space="preserve"> </w:t>
      </w:r>
      <w:proofErr w:type="spellStart"/>
      <w:r w:rsidRPr="00C732BC">
        <w:rPr>
          <w:sz w:val="24"/>
          <w:szCs w:val="24"/>
          <w:lang w:val="ru-RU"/>
        </w:rPr>
        <w:t>печеночных</w:t>
      </w:r>
      <w:proofErr w:type="spellEnd"/>
      <w:r w:rsidRPr="00C732BC">
        <w:rPr>
          <w:sz w:val="24"/>
          <w:szCs w:val="24"/>
          <w:lang w:val="ru-RU"/>
        </w:rPr>
        <w:t xml:space="preserve"> </w:t>
      </w:r>
      <w:proofErr w:type="spellStart"/>
      <w:r w:rsidRPr="00C732BC">
        <w:rPr>
          <w:sz w:val="24"/>
          <w:szCs w:val="24"/>
          <w:lang w:val="ru-RU"/>
        </w:rPr>
        <w:t>ферментов</w:t>
      </w:r>
      <w:proofErr w:type="spellEnd"/>
      <w:r w:rsidRPr="00C732BC">
        <w:rPr>
          <w:sz w:val="24"/>
          <w:szCs w:val="24"/>
          <w:lang w:val="ru-RU"/>
        </w:rPr>
        <w:t>.</w:t>
      </w:r>
      <w:r w:rsidRPr="00C732BC">
        <w:rPr>
          <w:i/>
          <w:sz w:val="24"/>
          <w:szCs w:val="24"/>
          <w:lang w:val="ru-RU"/>
        </w:rPr>
        <w:t xml:space="preserve"> </w:t>
      </w:r>
      <w:r w:rsidRPr="00C732BC">
        <w:rPr>
          <w:sz w:val="24"/>
          <w:szCs w:val="24"/>
          <w:lang w:val="ru-RU"/>
        </w:rPr>
        <w:t xml:space="preserve">Частота </w:t>
      </w:r>
      <w:proofErr w:type="spellStart"/>
      <w:r w:rsidRPr="00C732BC">
        <w:rPr>
          <w:sz w:val="24"/>
          <w:szCs w:val="24"/>
          <w:lang w:val="ru-RU"/>
        </w:rPr>
        <w:t>неизвестна</w:t>
      </w:r>
      <w:proofErr w:type="spellEnd"/>
      <w:r w:rsidRPr="00C732BC">
        <w:rPr>
          <w:sz w:val="24"/>
          <w:szCs w:val="24"/>
          <w:lang w:val="ru-RU"/>
        </w:rPr>
        <w:t xml:space="preserve"> - у </w:t>
      </w:r>
      <w:proofErr w:type="spellStart"/>
      <w:r w:rsidRPr="00C732BC">
        <w:rPr>
          <w:sz w:val="24"/>
          <w:szCs w:val="24"/>
          <w:lang w:val="ru-RU"/>
        </w:rPr>
        <w:t>пациентов</w:t>
      </w:r>
      <w:proofErr w:type="spellEnd"/>
      <w:r w:rsidRPr="00C732BC">
        <w:rPr>
          <w:sz w:val="24"/>
          <w:szCs w:val="24"/>
          <w:lang w:val="ru-RU"/>
        </w:rPr>
        <w:t xml:space="preserve">, </w:t>
      </w:r>
      <w:proofErr w:type="spellStart"/>
      <w:r w:rsidRPr="00C732BC">
        <w:rPr>
          <w:sz w:val="24"/>
          <w:szCs w:val="24"/>
          <w:lang w:val="ru-RU"/>
        </w:rPr>
        <w:t>больных</w:t>
      </w:r>
      <w:proofErr w:type="spellEnd"/>
      <w:r w:rsidRPr="00C732BC">
        <w:rPr>
          <w:sz w:val="24"/>
          <w:szCs w:val="24"/>
          <w:lang w:val="ru-RU"/>
        </w:rPr>
        <w:t xml:space="preserve"> </w:t>
      </w:r>
      <w:proofErr w:type="spellStart"/>
      <w:r w:rsidRPr="00C732BC">
        <w:rPr>
          <w:sz w:val="24"/>
          <w:szCs w:val="24"/>
          <w:lang w:val="ru-RU"/>
        </w:rPr>
        <w:t>сахарным</w:t>
      </w:r>
      <w:proofErr w:type="spellEnd"/>
      <w:r w:rsidRPr="00C732BC">
        <w:rPr>
          <w:sz w:val="24"/>
          <w:szCs w:val="24"/>
          <w:lang w:val="ru-RU"/>
        </w:rPr>
        <w:t xml:space="preserve"> </w:t>
      </w:r>
      <w:proofErr w:type="spellStart"/>
      <w:r w:rsidRPr="00C732BC">
        <w:rPr>
          <w:sz w:val="24"/>
          <w:szCs w:val="24"/>
          <w:lang w:val="ru-RU"/>
        </w:rPr>
        <w:t>диабетом</w:t>
      </w:r>
      <w:proofErr w:type="spellEnd"/>
      <w:r w:rsidRPr="00C732BC">
        <w:rPr>
          <w:sz w:val="24"/>
          <w:szCs w:val="24"/>
          <w:lang w:val="ru-RU"/>
        </w:rPr>
        <w:t xml:space="preserve">, </w:t>
      </w:r>
      <w:proofErr w:type="spellStart"/>
      <w:r w:rsidRPr="00C732BC">
        <w:rPr>
          <w:sz w:val="24"/>
          <w:szCs w:val="24"/>
          <w:lang w:val="ru-RU"/>
        </w:rPr>
        <w:t>может</w:t>
      </w:r>
      <w:proofErr w:type="spellEnd"/>
      <w:r w:rsidRPr="00C732BC">
        <w:rPr>
          <w:sz w:val="24"/>
          <w:szCs w:val="24"/>
          <w:lang w:val="ru-RU"/>
        </w:rPr>
        <w:t xml:space="preserve"> </w:t>
      </w:r>
      <w:proofErr w:type="spellStart"/>
      <w:r w:rsidRPr="00C732BC">
        <w:rPr>
          <w:sz w:val="24"/>
          <w:szCs w:val="24"/>
          <w:lang w:val="ru-RU"/>
        </w:rPr>
        <w:t>наблюдаться</w:t>
      </w:r>
      <w:proofErr w:type="spellEnd"/>
      <w:r w:rsidRPr="00C732BC">
        <w:rPr>
          <w:sz w:val="24"/>
          <w:szCs w:val="24"/>
          <w:lang w:val="ru-RU"/>
        </w:rPr>
        <w:t xml:space="preserve"> </w:t>
      </w:r>
      <w:proofErr w:type="spellStart"/>
      <w:r w:rsidRPr="00C732BC">
        <w:rPr>
          <w:sz w:val="24"/>
          <w:szCs w:val="24"/>
          <w:lang w:val="ru-RU"/>
        </w:rPr>
        <w:t>негативное</w:t>
      </w:r>
      <w:proofErr w:type="spellEnd"/>
      <w:r w:rsidRPr="00C732BC">
        <w:rPr>
          <w:sz w:val="24"/>
          <w:szCs w:val="24"/>
          <w:lang w:val="ru-RU"/>
        </w:rPr>
        <w:t xml:space="preserve"> </w:t>
      </w:r>
      <w:proofErr w:type="spellStart"/>
      <w:r w:rsidRPr="00C732BC">
        <w:rPr>
          <w:sz w:val="24"/>
          <w:szCs w:val="24"/>
          <w:lang w:val="ru-RU"/>
        </w:rPr>
        <w:t>влияние</w:t>
      </w:r>
      <w:proofErr w:type="spellEnd"/>
      <w:r w:rsidRPr="00C732BC">
        <w:rPr>
          <w:sz w:val="24"/>
          <w:szCs w:val="24"/>
          <w:lang w:val="ru-RU"/>
        </w:rPr>
        <w:t xml:space="preserve"> на </w:t>
      </w:r>
      <w:proofErr w:type="spellStart"/>
      <w:r w:rsidRPr="00C732BC">
        <w:rPr>
          <w:sz w:val="24"/>
          <w:szCs w:val="24"/>
          <w:lang w:val="ru-RU"/>
        </w:rPr>
        <w:t>мониторинг</w:t>
      </w:r>
      <w:proofErr w:type="spellEnd"/>
      <w:r w:rsidRPr="00C732BC">
        <w:rPr>
          <w:sz w:val="24"/>
          <w:szCs w:val="24"/>
          <w:lang w:val="ru-RU"/>
        </w:rPr>
        <w:t xml:space="preserve"> </w:t>
      </w:r>
      <w:proofErr w:type="spellStart"/>
      <w:r w:rsidRPr="00C732BC">
        <w:rPr>
          <w:sz w:val="24"/>
          <w:szCs w:val="24"/>
          <w:lang w:val="ru-RU"/>
        </w:rPr>
        <w:t>сахара</w:t>
      </w:r>
      <w:proofErr w:type="spellEnd"/>
      <w:r w:rsidRPr="00C732BC">
        <w:rPr>
          <w:sz w:val="24"/>
          <w:szCs w:val="24"/>
          <w:lang w:val="ru-RU"/>
        </w:rPr>
        <w:t xml:space="preserve"> в крови. </w:t>
      </w:r>
    </w:p>
    <w:p w:rsidR="00C732BC" w:rsidRPr="00974174" w:rsidRDefault="00C732BC" w:rsidP="000A2129">
      <w:pPr>
        <w:widowControl/>
        <w:spacing w:line="240" w:lineRule="auto"/>
        <w:rPr>
          <w:i/>
          <w:sz w:val="24"/>
          <w:szCs w:val="24"/>
          <w:lang w:val="ru-RU"/>
        </w:rPr>
      </w:pPr>
      <w:r w:rsidRPr="00C732BC">
        <w:rPr>
          <w:sz w:val="24"/>
          <w:szCs w:val="24"/>
          <w:lang w:val="ru-RU"/>
        </w:rPr>
        <w:t xml:space="preserve">Были сообщения о единичных </w:t>
      </w:r>
      <w:proofErr w:type="spellStart"/>
      <w:r w:rsidRPr="00C732BC">
        <w:rPr>
          <w:sz w:val="24"/>
          <w:szCs w:val="24"/>
          <w:lang w:val="ru-RU"/>
        </w:rPr>
        <w:t>спонтанные</w:t>
      </w:r>
      <w:proofErr w:type="spellEnd"/>
      <w:r w:rsidRPr="00C732BC">
        <w:rPr>
          <w:sz w:val="24"/>
          <w:szCs w:val="24"/>
          <w:lang w:val="ru-RU"/>
        </w:rPr>
        <w:t xml:space="preserve"> </w:t>
      </w:r>
      <w:proofErr w:type="spellStart"/>
      <w:r w:rsidRPr="00C732BC">
        <w:rPr>
          <w:sz w:val="24"/>
          <w:szCs w:val="24"/>
          <w:lang w:val="ru-RU"/>
        </w:rPr>
        <w:t>случаи</w:t>
      </w:r>
      <w:proofErr w:type="spellEnd"/>
      <w:r w:rsidRPr="00C732BC">
        <w:rPr>
          <w:sz w:val="24"/>
          <w:szCs w:val="24"/>
          <w:lang w:val="ru-RU"/>
        </w:rPr>
        <w:t xml:space="preserve"> </w:t>
      </w:r>
      <w:proofErr w:type="spellStart"/>
      <w:r w:rsidRPr="00C732BC">
        <w:rPr>
          <w:sz w:val="24"/>
          <w:szCs w:val="24"/>
          <w:lang w:val="ru-RU"/>
        </w:rPr>
        <w:t>гиперхолестеринемии</w:t>
      </w:r>
      <w:proofErr w:type="spellEnd"/>
      <w:r w:rsidRPr="00C732BC">
        <w:rPr>
          <w:sz w:val="24"/>
          <w:szCs w:val="24"/>
          <w:lang w:val="ru-RU"/>
        </w:rPr>
        <w:t xml:space="preserve">, </w:t>
      </w:r>
      <w:proofErr w:type="spellStart"/>
      <w:r w:rsidRPr="00C732BC">
        <w:rPr>
          <w:sz w:val="24"/>
          <w:szCs w:val="24"/>
          <w:lang w:val="ru-RU"/>
        </w:rPr>
        <w:t>однако</w:t>
      </w:r>
      <w:proofErr w:type="spellEnd"/>
      <w:r w:rsidRPr="00C732BC">
        <w:rPr>
          <w:sz w:val="24"/>
          <w:szCs w:val="24"/>
          <w:lang w:val="ru-RU"/>
        </w:rPr>
        <w:t xml:space="preserve"> причинно-</w:t>
      </w:r>
      <w:proofErr w:type="spellStart"/>
      <w:r w:rsidRPr="00C732BC">
        <w:rPr>
          <w:sz w:val="24"/>
          <w:szCs w:val="24"/>
          <w:lang w:val="ru-RU"/>
        </w:rPr>
        <w:t>следственная</w:t>
      </w:r>
      <w:proofErr w:type="spellEnd"/>
      <w:r w:rsidRPr="00C732BC">
        <w:rPr>
          <w:sz w:val="24"/>
          <w:szCs w:val="24"/>
          <w:lang w:val="ru-RU"/>
        </w:rPr>
        <w:t xml:space="preserve"> </w:t>
      </w:r>
      <w:proofErr w:type="spellStart"/>
      <w:r w:rsidRPr="00C732BC">
        <w:rPr>
          <w:sz w:val="24"/>
          <w:szCs w:val="24"/>
          <w:lang w:val="ru-RU"/>
        </w:rPr>
        <w:t>связь</w:t>
      </w:r>
      <w:proofErr w:type="spellEnd"/>
      <w:r w:rsidRPr="00C732BC">
        <w:rPr>
          <w:sz w:val="24"/>
          <w:szCs w:val="24"/>
          <w:lang w:val="ru-RU"/>
        </w:rPr>
        <w:t xml:space="preserve"> не установлена.</w:t>
      </w:r>
    </w:p>
    <w:p w:rsidR="00C732BC" w:rsidRDefault="00C732BC" w:rsidP="000A2129">
      <w:pPr>
        <w:widowControl/>
        <w:spacing w:line="240" w:lineRule="auto"/>
        <w:rPr>
          <w:b/>
          <w:i/>
          <w:sz w:val="24"/>
          <w:szCs w:val="24"/>
        </w:rPr>
      </w:pPr>
    </w:p>
    <w:p w:rsidR="000A2129" w:rsidRPr="00CC06E4" w:rsidRDefault="000A2129" w:rsidP="000A2129">
      <w:pPr>
        <w:widowControl/>
        <w:spacing w:line="240" w:lineRule="auto"/>
        <w:rPr>
          <w:b/>
          <w:sz w:val="24"/>
          <w:szCs w:val="24"/>
          <w:lang w:val="ru-RU"/>
        </w:rPr>
      </w:pPr>
      <w:proofErr w:type="spellStart"/>
      <w:r w:rsidRPr="00CC06E4">
        <w:rPr>
          <w:b/>
          <w:i/>
          <w:sz w:val="24"/>
          <w:szCs w:val="24"/>
        </w:rPr>
        <w:t>Срок</w:t>
      </w:r>
      <w:proofErr w:type="spellEnd"/>
      <w:r w:rsidRPr="00CC06E4">
        <w:rPr>
          <w:b/>
          <w:i/>
          <w:sz w:val="24"/>
          <w:szCs w:val="24"/>
        </w:rPr>
        <w:t xml:space="preserve"> </w:t>
      </w:r>
      <w:proofErr w:type="spellStart"/>
      <w:r w:rsidRPr="00CC06E4">
        <w:rPr>
          <w:b/>
          <w:i/>
          <w:sz w:val="24"/>
          <w:szCs w:val="24"/>
        </w:rPr>
        <w:t>годности</w:t>
      </w:r>
      <w:proofErr w:type="spellEnd"/>
      <w:r w:rsidRPr="00CC06E4">
        <w:rPr>
          <w:b/>
          <w:i/>
          <w:sz w:val="24"/>
          <w:szCs w:val="24"/>
        </w:rPr>
        <w:t>.</w:t>
      </w:r>
      <w:r w:rsidRPr="00CC06E4">
        <w:rPr>
          <w:b/>
          <w:sz w:val="24"/>
          <w:szCs w:val="24"/>
        </w:rPr>
        <w:t xml:space="preserve"> </w:t>
      </w:r>
      <w:r>
        <w:rPr>
          <w:sz w:val="24"/>
          <w:szCs w:val="24"/>
          <w:lang w:val="ru-RU"/>
        </w:rPr>
        <w:t>2</w:t>
      </w:r>
      <w:r w:rsidRPr="00505584">
        <w:rPr>
          <w:sz w:val="24"/>
          <w:szCs w:val="24"/>
        </w:rPr>
        <w:t xml:space="preserve"> </w:t>
      </w:r>
      <w:proofErr w:type="spellStart"/>
      <w:r w:rsidRPr="00505584">
        <w:rPr>
          <w:sz w:val="24"/>
          <w:szCs w:val="24"/>
        </w:rPr>
        <w:t>года</w:t>
      </w:r>
      <w:proofErr w:type="spellEnd"/>
      <w:r w:rsidRPr="00505584">
        <w:rPr>
          <w:sz w:val="24"/>
          <w:szCs w:val="24"/>
        </w:rPr>
        <w:t>.</w:t>
      </w:r>
      <w:r w:rsidRPr="00CC06E4">
        <w:rPr>
          <w:b/>
          <w:sz w:val="24"/>
          <w:szCs w:val="24"/>
        </w:rPr>
        <w:t xml:space="preserve"> </w:t>
      </w:r>
    </w:p>
    <w:p w:rsidR="000A2129" w:rsidRPr="00CC06E4" w:rsidRDefault="000A2129" w:rsidP="000A2129">
      <w:pPr>
        <w:widowControl/>
        <w:spacing w:line="240" w:lineRule="auto"/>
        <w:rPr>
          <w:sz w:val="24"/>
          <w:szCs w:val="24"/>
        </w:rPr>
      </w:pPr>
      <w:r w:rsidRPr="00CC06E4">
        <w:rPr>
          <w:sz w:val="24"/>
          <w:szCs w:val="24"/>
        </w:rPr>
        <w:t xml:space="preserve">Не </w:t>
      </w:r>
      <w:proofErr w:type="spellStart"/>
      <w:r w:rsidRPr="00CC06E4">
        <w:rPr>
          <w:sz w:val="24"/>
          <w:szCs w:val="24"/>
        </w:rPr>
        <w:t>применять</w:t>
      </w:r>
      <w:proofErr w:type="spellEnd"/>
      <w:r w:rsidRPr="00CC06E4">
        <w:rPr>
          <w:sz w:val="24"/>
          <w:szCs w:val="24"/>
        </w:rPr>
        <w:t xml:space="preserve"> препарат </w:t>
      </w:r>
      <w:proofErr w:type="spellStart"/>
      <w:r w:rsidRPr="00CC06E4">
        <w:rPr>
          <w:sz w:val="24"/>
          <w:szCs w:val="24"/>
        </w:rPr>
        <w:t>после</w:t>
      </w:r>
      <w:proofErr w:type="spellEnd"/>
      <w:r w:rsidRPr="00CC06E4">
        <w:rPr>
          <w:sz w:val="24"/>
          <w:szCs w:val="24"/>
        </w:rPr>
        <w:t xml:space="preserve"> </w:t>
      </w:r>
      <w:proofErr w:type="spellStart"/>
      <w:r w:rsidRPr="00CC06E4">
        <w:rPr>
          <w:sz w:val="24"/>
          <w:szCs w:val="24"/>
        </w:rPr>
        <w:t>окончания</w:t>
      </w:r>
      <w:proofErr w:type="spellEnd"/>
      <w:r w:rsidRPr="00CC06E4">
        <w:rPr>
          <w:sz w:val="24"/>
          <w:szCs w:val="24"/>
        </w:rPr>
        <w:t xml:space="preserve"> </w:t>
      </w:r>
      <w:proofErr w:type="spellStart"/>
      <w:r w:rsidRPr="00CC06E4">
        <w:rPr>
          <w:sz w:val="24"/>
          <w:szCs w:val="24"/>
        </w:rPr>
        <w:t>срока</w:t>
      </w:r>
      <w:proofErr w:type="spellEnd"/>
      <w:r w:rsidRPr="00CC06E4">
        <w:rPr>
          <w:sz w:val="24"/>
          <w:szCs w:val="24"/>
        </w:rPr>
        <w:t xml:space="preserve"> </w:t>
      </w:r>
      <w:proofErr w:type="spellStart"/>
      <w:r w:rsidRPr="00CC06E4">
        <w:rPr>
          <w:sz w:val="24"/>
          <w:szCs w:val="24"/>
        </w:rPr>
        <w:t>годности</w:t>
      </w:r>
      <w:proofErr w:type="spellEnd"/>
      <w:r w:rsidRPr="00CC06E4">
        <w:rPr>
          <w:sz w:val="24"/>
          <w:szCs w:val="24"/>
        </w:rPr>
        <w:t xml:space="preserve">, </w:t>
      </w:r>
      <w:proofErr w:type="spellStart"/>
      <w:r w:rsidRPr="00CC06E4">
        <w:rPr>
          <w:sz w:val="24"/>
          <w:szCs w:val="24"/>
        </w:rPr>
        <w:t>указанного</w:t>
      </w:r>
      <w:proofErr w:type="spellEnd"/>
      <w:r w:rsidRPr="00CC06E4">
        <w:rPr>
          <w:sz w:val="24"/>
          <w:szCs w:val="24"/>
        </w:rPr>
        <w:t xml:space="preserve"> на </w:t>
      </w:r>
      <w:proofErr w:type="spellStart"/>
      <w:r w:rsidRPr="00CC06E4">
        <w:rPr>
          <w:sz w:val="24"/>
          <w:szCs w:val="24"/>
        </w:rPr>
        <w:t>упаковке</w:t>
      </w:r>
      <w:proofErr w:type="spellEnd"/>
      <w:r w:rsidRPr="00CC06E4">
        <w:rPr>
          <w:sz w:val="24"/>
          <w:szCs w:val="24"/>
        </w:rPr>
        <w:t>.</w:t>
      </w:r>
    </w:p>
    <w:p w:rsidR="000A2129" w:rsidRPr="00CC06E4" w:rsidRDefault="000A2129" w:rsidP="000A2129">
      <w:pPr>
        <w:widowControl/>
        <w:spacing w:line="240" w:lineRule="auto"/>
        <w:rPr>
          <w:b/>
          <w:sz w:val="24"/>
          <w:szCs w:val="24"/>
          <w:lang w:val="ru-RU"/>
        </w:rPr>
      </w:pPr>
    </w:p>
    <w:p w:rsidR="000A2129" w:rsidRDefault="000A2129" w:rsidP="000A2129">
      <w:pPr>
        <w:widowControl/>
        <w:spacing w:line="240" w:lineRule="auto"/>
        <w:rPr>
          <w:sz w:val="24"/>
          <w:szCs w:val="24"/>
        </w:rPr>
      </w:pPr>
      <w:proofErr w:type="spellStart"/>
      <w:r w:rsidRPr="00CC06E4">
        <w:rPr>
          <w:b/>
          <w:sz w:val="24"/>
          <w:szCs w:val="24"/>
        </w:rPr>
        <w:t>Условия</w:t>
      </w:r>
      <w:proofErr w:type="spellEnd"/>
      <w:r w:rsidRPr="00CC06E4">
        <w:rPr>
          <w:b/>
          <w:sz w:val="24"/>
          <w:szCs w:val="24"/>
        </w:rPr>
        <w:t xml:space="preserve"> </w:t>
      </w:r>
      <w:proofErr w:type="spellStart"/>
      <w:r w:rsidRPr="00CC06E4">
        <w:rPr>
          <w:b/>
          <w:sz w:val="24"/>
          <w:szCs w:val="24"/>
        </w:rPr>
        <w:t>хранения</w:t>
      </w:r>
      <w:proofErr w:type="spellEnd"/>
      <w:r w:rsidRPr="00CC06E4">
        <w:rPr>
          <w:b/>
          <w:sz w:val="24"/>
          <w:szCs w:val="24"/>
        </w:rPr>
        <w:t>.</w:t>
      </w:r>
      <w:r w:rsidRPr="00CC06E4">
        <w:rPr>
          <w:sz w:val="24"/>
          <w:szCs w:val="24"/>
        </w:rPr>
        <w:t xml:space="preserve"> </w:t>
      </w:r>
    </w:p>
    <w:p w:rsidR="000A2129" w:rsidRPr="00CC06E4" w:rsidRDefault="000A2129" w:rsidP="000A2129">
      <w:pPr>
        <w:widowControl/>
        <w:spacing w:line="240" w:lineRule="auto"/>
        <w:rPr>
          <w:i/>
          <w:sz w:val="24"/>
          <w:szCs w:val="24"/>
        </w:rPr>
      </w:pPr>
      <w:proofErr w:type="spellStart"/>
      <w:r w:rsidRPr="00C91E87">
        <w:rPr>
          <w:sz w:val="24"/>
          <w:szCs w:val="24"/>
        </w:rPr>
        <w:t>Хранить</w:t>
      </w:r>
      <w:proofErr w:type="spellEnd"/>
      <w:r w:rsidRPr="00C91E87">
        <w:rPr>
          <w:sz w:val="24"/>
          <w:szCs w:val="24"/>
        </w:rPr>
        <w:t xml:space="preserve"> при </w:t>
      </w:r>
      <w:proofErr w:type="spellStart"/>
      <w:r w:rsidRPr="00C91E87">
        <w:rPr>
          <w:sz w:val="24"/>
          <w:szCs w:val="24"/>
        </w:rPr>
        <w:t>температуре</w:t>
      </w:r>
      <w:proofErr w:type="spellEnd"/>
      <w:r w:rsidRPr="00C91E87">
        <w:rPr>
          <w:sz w:val="24"/>
          <w:szCs w:val="24"/>
        </w:rPr>
        <w:t xml:space="preserve"> не </w:t>
      </w:r>
      <w:proofErr w:type="spellStart"/>
      <w:r w:rsidRPr="00C91E87">
        <w:rPr>
          <w:sz w:val="24"/>
          <w:szCs w:val="24"/>
        </w:rPr>
        <w:t>выше</w:t>
      </w:r>
      <w:proofErr w:type="spellEnd"/>
      <w:r w:rsidRPr="00C91E87">
        <w:rPr>
          <w:sz w:val="24"/>
          <w:szCs w:val="24"/>
        </w:rPr>
        <w:t xml:space="preserve"> 25 </w:t>
      </w:r>
      <w:proofErr w:type="spellStart"/>
      <w:r w:rsidRPr="00C91E87">
        <w:rPr>
          <w:sz w:val="24"/>
          <w:szCs w:val="24"/>
          <w:vertAlign w:val="superscript"/>
        </w:rPr>
        <w:t>о</w:t>
      </w:r>
      <w:r w:rsidRPr="00C91E87">
        <w:rPr>
          <w:sz w:val="24"/>
          <w:szCs w:val="24"/>
        </w:rPr>
        <w:t>С</w:t>
      </w:r>
      <w:proofErr w:type="spellEnd"/>
      <w:r w:rsidRPr="00C91E87">
        <w:rPr>
          <w:sz w:val="24"/>
          <w:szCs w:val="24"/>
        </w:rPr>
        <w:t xml:space="preserve">. </w:t>
      </w:r>
      <w:proofErr w:type="spellStart"/>
      <w:r w:rsidRPr="00C91E87">
        <w:rPr>
          <w:sz w:val="24"/>
          <w:szCs w:val="24"/>
        </w:rPr>
        <w:t>Хранить</w:t>
      </w:r>
      <w:proofErr w:type="spellEnd"/>
      <w:r w:rsidRPr="00C91E87">
        <w:rPr>
          <w:sz w:val="24"/>
          <w:szCs w:val="24"/>
        </w:rPr>
        <w:t xml:space="preserve"> в </w:t>
      </w:r>
      <w:proofErr w:type="spellStart"/>
      <w:r w:rsidRPr="00C91E87">
        <w:rPr>
          <w:sz w:val="24"/>
          <w:szCs w:val="24"/>
        </w:rPr>
        <w:t>недоступном</w:t>
      </w:r>
      <w:proofErr w:type="spellEnd"/>
      <w:r w:rsidRPr="00C91E87">
        <w:rPr>
          <w:sz w:val="24"/>
          <w:szCs w:val="24"/>
        </w:rPr>
        <w:t xml:space="preserve"> для </w:t>
      </w:r>
      <w:proofErr w:type="spellStart"/>
      <w:r w:rsidRPr="00C91E87">
        <w:rPr>
          <w:sz w:val="24"/>
          <w:szCs w:val="24"/>
        </w:rPr>
        <w:t>детей</w:t>
      </w:r>
      <w:proofErr w:type="spellEnd"/>
      <w:r w:rsidRPr="00C91E87">
        <w:rPr>
          <w:sz w:val="24"/>
          <w:szCs w:val="24"/>
        </w:rPr>
        <w:t xml:space="preserve"> </w:t>
      </w:r>
      <w:proofErr w:type="spellStart"/>
      <w:r w:rsidRPr="00C91E87">
        <w:rPr>
          <w:sz w:val="24"/>
          <w:szCs w:val="24"/>
        </w:rPr>
        <w:t>месте</w:t>
      </w:r>
      <w:proofErr w:type="spellEnd"/>
      <w:r w:rsidRPr="00C91E87">
        <w:rPr>
          <w:sz w:val="24"/>
          <w:szCs w:val="24"/>
        </w:rPr>
        <w:t>.</w:t>
      </w:r>
    </w:p>
    <w:p w:rsidR="000A2129" w:rsidRPr="00CC06E4" w:rsidRDefault="000A2129" w:rsidP="000A2129">
      <w:pPr>
        <w:spacing w:line="240" w:lineRule="auto"/>
        <w:rPr>
          <w:b/>
          <w:sz w:val="24"/>
          <w:szCs w:val="24"/>
        </w:rPr>
      </w:pPr>
    </w:p>
    <w:p w:rsidR="000A2129" w:rsidRDefault="000A2129" w:rsidP="000A2129">
      <w:pPr>
        <w:spacing w:line="240" w:lineRule="auto"/>
        <w:rPr>
          <w:sz w:val="24"/>
          <w:szCs w:val="24"/>
        </w:rPr>
      </w:pPr>
      <w:r w:rsidRPr="00505584">
        <w:rPr>
          <w:b/>
          <w:sz w:val="24"/>
          <w:szCs w:val="24"/>
        </w:rPr>
        <w:t>Упаковка.</w:t>
      </w:r>
      <w:r w:rsidRPr="00CC06E4">
        <w:rPr>
          <w:sz w:val="24"/>
          <w:szCs w:val="24"/>
        </w:rPr>
        <w:t xml:space="preserve"> </w:t>
      </w:r>
    </w:p>
    <w:p w:rsidR="000A2129" w:rsidRPr="00505584" w:rsidRDefault="000A2129" w:rsidP="000A2129">
      <w:pPr>
        <w:rPr>
          <w:sz w:val="24"/>
          <w:szCs w:val="24"/>
        </w:rPr>
      </w:pPr>
      <w:r w:rsidRPr="00C91E87">
        <w:rPr>
          <w:sz w:val="24"/>
          <w:szCs w:val="24"/>
        </w:rPr>
        <w:t xml:space="preserve">По </w:t>
      </w:r>
      <w:r>
        <w:rPr>
          <w:sz w:val="24"/>
          <w:szCs w:val="24"/>
          <w:lang w:val="ru-RU"/>
        </w:rPr>
        <w:t>3,9</w:t>
      </w:r>
      <w:r w:rsidRPr="00C91E87">
        <w:rPr>
          <w:noProof/>
          <w:sz w:val="24"/>
          <w:szCs w:val="24"/>
        </w:rPr>
        <w:t>5</w:t>
      </w:r>
      <w:r w:rsidRPr="00C91E87">
        <w:rPr>
          <w:sz w:val="24"/>
          <w:szCs w:val="24"/>
        </w:rPr>
        <w:t xml:space="preserve"> </w:t>
      </w:r>
      <w:r>
        <w:rPr>
          <w:sz w:val="24"/>
          <w:szCs w:val="24"/>
          <w:lang w:val="ru-RU"/>
        </w:rPr>
        <w:t xml:space="preserve">г </w:t>
      </w:r>
      <w:r w:rsidRPr="00C91E87">
        <w:rPr>
          <w:sz w:val="24"/>
          <w:szCs w:val="24"/>
        </w:rPr>
        <w:t>в</w:t>
      </w:r>
      <w:r>
        <w:rPr>
          <w:sz w:val="24"/>
          <w:szCs w:val="24"/>
        </w:rPr>
        <w:t xml:space="preserve"> саше. По 1</w:t>
      </w:r>
      <w:r>
        <w:rPr>
          <w:sz w:val="24"/>
          <w:szCs w:val="24"/>
          <w:lang w:val="ru-RU"/>
        </w:rPr>
        <w:t>0 или 30</w:t>
      </w:r>
      <w:r>
        <w:rPr>
          <w:sz w:val="24"/>
          <w:szCs w:val="24"/>
        </w:rPr>
        <w:t xml:space="preserve"> саше</w:t>
      </w:r>
      <w:r w:rsidRPr="00C91E87">
        <w:rPr>
          <w:sz w:val="24"/>
          <w:szCs w:val="24"/>
        </w:rPr>
        <w:t xml:space="preserve"> в </w:t>
      </w:r>
      <w:proofErr w:type="spellStart"/>
      <w:r w:rsidRPr="00C91E87">
        <w:rPr>
          <w:sz w:val="24"/>
          <w:szCs w:val="24"/>
        </w:rPr>
        <w:t>пачк</w:t>
      </w:r>
      <w:r>
        <w:rPr>
          <w:sz w:val="24"/>
          <w:szCs w:val="24"/>
        </w:rPr>
        <w:t>е</w:t>
      </w:r>
      <w:proofErr w:type="spellEnd"/>
      <w:r w:rsidRPr="00C91E87">
        <w:rPr>
          <w:sz w:val="24"/>
          <w:szCs w:val="24"/>
        </w:rPr>
        <w:t>.</w:t>
      </w:r>
    </w:p>
    <w:p w:rsidR="000A2129" w:rsidRPr="00CC06E4" w:rsidRDefault="000A2129" w:rsidP="000A2129">
      <w:pPr>
        <w:pStyle w:val="a5"/>
        <w:spacing w:line="240" w:lineRule="auto"/>
        <w:ind w:left="0" w:right="0"/>
        <w:jc w:val="both"/>
        <w:rPr>
          <w:noProof/>
          <w:sz w:val="24"/>
        </w:rPr>
      </w:pPr>
    </w:p>
    <w:p w:rsidR="000A2129" w:rsidRPr="00CC06E4" w:rsidRDefault="000A2129" w:rsidP="000A2129">
      <w:pPr>
        <w:pStyle w:val="a5"/>
        <w:spacing w:line="240" w:lineRule="auto"/>
        <w:ind w:left="0" w:right="0"/>
        <w:jc w:val="both"/>
        <w:rPr>
          <w:noProof/>
          <w:sz w:val="24"/>
        </w:rPr>
      </w:pPr>
      <w:r w:rsidRPr="00CC06E4">
        <w:rPr>
          <w:noProof/>
          <w:sz w:val="24"/>
        </w:rPr>
        <w:t>Категория отпуска.</w:t>
      </w:r>
      <w:r w:rsidRPr="00CC06E4">
        <w:rPr>
          <w:sz w:val="24"/>
        </w:rPr>
        <w:t xml:space="preserve"> </w:t>
      </w:r>
      <w:r w:rsidRPr="008D1D87">
        <w:rPr>
          <w:b w:val="0"/>
          <w:sz w:val="24"/>
        </w:rPr>
        <w:t>По</w:t>
      </w:r>
      <w:r w:rsidRPr="00CC06E4">
        <w:rPr>
          <w:b w:val="0"/>
          <w:sz w:val="24"/>
        </w:rPr>
        <w:t xml:space="preserve"> рецепт</w:t>
      </w:r>
      <w:r>
        <w:rPr>
          <w:b w:val="0"/>
          <w:sz w:val="24"/>
        </w:rPr>
        <w:t>у</w:t>
      </w:r>
      <w:r w:rsidRPr="00CC06E4">
        <w:rPr>
          <w:b w:val="0"/>
          <w:sz w:val="24"/>
        </w:rPr>
        <w:t>.</w:t>
      </w:r>
    </w:p>
    <w:p w:rsidR="000A2129" w:rsidRPr="00CC06E4" w:rsidRDefault="000A2129" w:rsidP="000A2129">
      <w:pPr>
        <w:widowControl/>
        <w:spacing w:line="240" w:lineRule="auto"/>
        <w:rPr>
          <w:b/>
          <w:noProof/>
          <w:sz w:val="24"/>
          <w:szCs w:val="24"/>
        </w:rPr>
      </w:pPr>
    </w:p>
    <w:p w:rsidR="000A2129" w:rsidRPr="00CC06E4" w:rsidRDefault="000A2129" w:rsidP="000A2129">
      <w:pPr>
        <w:widowControl/>
        <w:spacing w:line="240" w:lineRule="auto"/>
        <w:rPr>
          <w:b/>
          <w:sz w:val="24"/>
          <w:szCs w:val="24"/>
        </w:rPr>
      </w:pPr>
      <w:r w:rsidRPr="00CC06E4">
        <w:rPr>
          <w:b/>
          <w:noProof/>
          <w:sz w:val="24"/>
          <w:szCs w:val="24"/>
        </w:rPr>
        <w:t>Производитель.</w:t>
      </w:r>
      <w:r w:rsidRPr="00CC06E4">
        <w:rPr>
          <w:b/>
          <w:sz w:val="24"/>
          <w:szCs w:val="24"/>
        </w:rPr>
        <w:t xml:space="preserve"> </w:t>
      </w:r>
      <w:r w:rsidRPr="00CC06E4">
        <w:rPr>
          <w:sz w:val="24"/>
          <w:szCs w:val="24"/>
        </w:rPr>
        <w:t>АО «</w:t>
      </w:r>
      <w:proofErr w:type="spellStart"/>
      <w:r w:rsidRPr="00CC06E4">
        <w:rPr>
          <w:sz w:val="24"/>
          <w:szCs w:val="24"/>
        </w:rPr>
        <w:t>Фармак</w:t>
      </w:r>
      <w:proofErr w:type="spellEnd"/>
      <w:r w:rsidRPr="00CC06E4">
        <w:rPr>
          <w:sz w:val="24"/>
          <w:szCs w:val="24"/>
        </w:rPr>
        <w:t xml:space="preserve">». </w:t>
      </w:r>
    </w:p>
    <w:p w:rsidR="000A2129" w:rsidRPr="00CC06E4" w:rsidRDefault="000A2129" w:rsidP="000A2129">
      <w:pPr>
        <w:widowControl/>
        <w:spacing w:line="240" w:lineRule="auto"/>
        <w:rPr>
          <w:b/>
          <w:noProof/>
          <w:sz w:val="24"/>
          <w:szCs w:val="24"/>
          <w:lang w:val="ru-RU"/>
        </w:rPr>
      </w:pPr>
    </w:p>
    <w:p w:rsidR="000A2129" w:rsidRDefault="000A2129" w:rsidP="000A2129">
      <w:pPr>
        <w:widowControl/>
        <w:spacing w:line="240" w:lineRule="auto"/>
        <w:rPr>
          <w:sz w:val="24"/>
          <w:szCs w:val="24"/>
        </w:rPr>
      </w:pPr>
      <w:r w:rsidRPr="00CC06E4">
        <w:rPr>
          <w:b/>
          <w:noProof/>
          <w:sz w:val="24"/>
          <w:szCs w:val="24"/>
        </w:rPr>
        <w:t>Местонахождение</w:t>
      </w:r>
      <w:r>
        <w:rPr>
          <w:b/>
          <w:noProof/>
          <w:sz w:val="24"/>
          <w:szCs w:val="24"/>
        </w:rPr>
        <w:t xml:space="preserve"> производителя и его адрес места осуществления деятельности</w:t>
      </w:r>
      <w:r w:rsidRPr="00CC06E4">
        <w:rPr>
          <w:b/>
          <w:noProof/>
          <w:sz w:val="24"/>
          <w:szCs w:val="24"/>
        </w:rPr>
        <w:t>.</w:t>
      </w:r>
      <w:r w:rsidRPr="00CC06E4">
        <w:rPr>
          <w:sz w:val="24"/>
          <w:szCs w:val="24"/>
        </w:rPr>
        <w:t xml:space="preserve"> </w:t>
      </w:r>
    </w:p>
    <w:p w:rsidR="000A2129" w:rsidRPr="00CC06E4" w:rsidRDefault="000A2129" w:rsidP="000A2129">
      <w:pPr>
        <w:widowControl/>
        <w:spacing w:line="240" w:lineRule="auto"/>
        <w:rPr>
          <w:sz w:val="24"/>
          <w:szCs w:val="24"/>
        </w:rPr>
      </w:pPr>
      <w:proofErr w:type="spellStart"/>
      <w:r w:rsidRPr="00CC06E4">
        <w:rPr>
          <w:sz w:val="24"/>
          <w:szCs w:val="24"/>
        </w:rPr>
        <w:t>Украина</w:t>
      </w:r>
      <w:proofErr w:type="spellEnd"/>
      <w:r w:rsidRPr="00CC06E4">
        <w:rPr>
          <w:sz w:val="24"/>
          <w:szCs w:val="24"/>
        </w:rPr>
        <w:t xml:space="preserve">, </w:t>
      </w:r>
      <w:smartTag w:uri="urn:schemas-microsoft-com:office:smarttags" w:element="metricconverter">
        <w:smartTagPr>
          <w:attr w:name="ProductID" w:val="04080, г"/>
        </w:smartTagPr>
        <w:r w:rsidRPr="00CC06E4">
          <w:rPr>
            <w:sz w:val="24"/>
            <w:szCs w:val="24"/>
          </w:rPr>
          <w:t>04080, г</w:t>
        </w:r>
      </w:smartTag>
      <w:r w:rsidR="00974174">
        <w:rPr>
          <w:sz w:val="24"/>
          <w:szCs w:val="24"/>
        </w:rPr>
        <w:t xml:space="preserve">. </w:t>
      </w:r>
      <w:proofErr w:type="spellStart"/>
      <w:r w:rsidR="00974174">
        <w:rPr>
          <w:sz w:val="24"/>
          <w:szCs w:val="24"/>
        </w:rPr>
        <w:t>Киев</w:t>
      </w:r>
      <w:proofErr w:type="spellEnd"/>
      <w:r w:rsidR="00974174">
        <w:rPr>
          <w:sz w:val="24"/>
          <w:szCs w:val="24"/>
        </w:rPr>
        <w:t xml:space="preserve">, </w:t>
      </w:r>
      <w:proofErr w:type="spellStart"/>
      <w:r w:rsidR="00974174">
        <w:rPr>
          <w:sz w:val="24"/>
          <w:szCs w:val="24"/>
        </w:rPr>
        <w:t>ул</w:t>
      </w:r>
      <w:proofErr w:type="spellEnd"/>
      <w:r w:rsidR="00974174">
        <w:rPr>
          <w:sz w:val="24"/>
          <w:szCs w:val="24"/>
        </w:rPr>
        <w:t xml:space="preserve">. </w:t>
      </w:r>
      <w:proofErr w:type="spellStart"/>
      <w:r w:rsidR="00974174">
        <w:rPr>
          <w:sz w:val="24"/>
          <w:szCs w:val="24"/>
        </w:rPr>
        <w:t>Кирилловская</w:t>
      </w:r>
      <w:proofErr w:type="spellEnd"/>
      <w:r w:rsidRPr="00CC06E4">
        <w:rPr>
          <w:sz w:val="24"/>
          <w:szCs w:val="24"/>
        </w:rPr>
        <w:t xml:space="preserve">, </w:t>
      </w:r>
      <w:r>
        <w:rPr>
          <w:sz w:val="24"/>
          <w:szCs w:val="24"/>
        </w:rPr>
        <w:t>74</w:t>
      </w:r>
      <w:r w:rsidRPr="00CC06E4">
        <w:rPr>
          <w:sz w:val="24"/>
          <w:szCs w:val="24"/>
        </w:rPr>
        <w:t>.</w:t>
      </w:r>
    </w:p>
    <w:p w:rsidR="000A2129" w:rsidRPr="00CC06E4" w:rsidRDefault="000A2129" w:rsidP="000A2129">
      <w:pPr>
        <w:widowControl/>
        <w:spacing w:line="240" w:lineRule="auto"/>
        <w:rPr>
          <w:b/>
          <w:noProof/>
          <w:sz w:val="24"/>
          <w:szCs w:val="24"/>
        </w:rPr>
      </w:pPr>
    </w:p>
    <w:p w:rsidR="000A2129" w:rsidRPr="000D1C32" w:rsidRDefault="000A2129" w:rsidP="000A2129">
      <w:pPr>
        <w:widowControl/>
        <w:tabs>
          <w:tab w:val="left" w:pos="8085"/>
        </w:tabs>
        <w:spacing w:line="240" w:lineRule="auto"/>
        <w:rPr>
          <w:sz w:val="24"/>
          <w:szCs w:val="24"/>
          <w:lang w:val="ru-RU"/>
        </w:rPr>
      </w:pPr>
      <w:r w:rsidRPr="00CC06E4">
        <w:rPr>
          <w:b/>
          <w:noProof/>
          <w:sz w:val="24"/>
          <w:szCs w:val="24"/>
        </w:rPr>
        <w:t>Дата последнего пересмотра.</w:t>
      </w:r>
      <w:r w:rsidRPr="000D1C32">
        <w:rPr>
          <w:sz w:val="24"/>
          <w:szCs w:val="24"/>
          <w:lang w:val="ru-RU"/>
        </w:rPr>
        <w:t xml:space="preserve"> </w:t>
      </w:r>
      <w:r w:rsidR="00974174" w:rsidRPr="000F621A">
        <w:rPr>
          <w:sz w:val="24"/>
          <w:szCs w:val="24"/>
        </w:rPr>
        <w:t>04.08.2020.</w:t>
      </w:r>
    </w:p>
    <w:p w:rsidR="000A2129" w:rsidRPr="00CC06E4" w:rsidRDefault="000A2129" w:rsidP="000A2129">
      <w:pPr>
        <w:widowControl/>
        <w:spacing w:line="240" w:lineRule="auto"/>
        <w:rPr>
          <w:sz w:val="24"/>
          <w:szCs w:val="24"/>
        </w:rPr>
      </w:pPr>
    </w:p>
    <w:p w:rsidR="000A2129" w:rsidRDefault="000A2129" w:rsidP="000A2129"/>
    <w:sectPr w:rsidR="000A2129" w:rsidSect="00464004">
      <w:pgSz w:w="11900" w:h="16820"/>
      <w:pgMar w:top="719" w:right="740" w:bottom="993" w:left="12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385"/>
    <w:multiLevelType w:val="hybridMultilevel"/>
    <w:tmpl w:val="F99CA080"/>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 w15:restartNumberingAfterBreak="0">
    <w:nsid w:val="15686829"/>
    <w:multiLevelType w:val="hybridMultilevel"/>
    <w:tmpl w:val="7434507E"/>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952326"/>
    <w:multiLevelType w:val="hybridMultilevel"/>
    <w:tmpl w:val="3490CEAE"/>
    <w:lvl w:ilvl="0" w:tplc="04190001">
      <w:start w:val="1"/>
      <w:numFmt w:val="bullet"/>
      <w:lvlText w:val=""/>
      <w:lvlJc w:val="left"/>
      <w:pPr>
        <w:tabs>
          <w:tab w:val="num" w:pos="3960"/>
        </w:tabs>
        <w:ind w:left="3960" w:hanging="360"/>
      </w:pPr>
      <w:rPr>
        <w:rFonts w:ascii="Symbol" w:hAnsi="Symbol" w:hint="default"/>
      </w:rPr>
    </w:lvl>
    <w:lvl w:ilvl="1" w:tplc="04190003" w:tentative="1">
      <w:start w:val="1"/>
      <w:numFmt w:val="bullet"/>
      <w:lvlText w:val="o"/>
      <w:lvlJc w:val="left"/>
      <w:pPr>
        <w:tabs>
          <w:tab w:val="num" w:pos="4680"/>
        </w:tabs>
        <w:ind w:left="4680" w:hanging="360"/>
      </w:pPr>
      <w:rPr>
        <w:rFonts w:ascii="Courier New" w:hAnsi="Courier New" w:cs="Courier New" w:hint="default"/>
      </w:rPr>
    </w:lvl>
    <w:lvl w:ilvl="2" w:tplc="04190005" w:tentative="1">
      <w:start w:val="1"/>
      <w:numFmt w:val="bullet"/>
      <w:lvlText w:val=""/>
      <w:lvlJc w:val="left"/>
      <w:pPr>
        <w:tabs>
          <w:tab w:val="num" w:pos="5400"/>
        </w:tabs>
        <w:ind w:left="5400" w:hanging="360"/>
      </w:pPr>
      <w:rPr>
        <w:rFonts w:ascii="Wingdings" w:hAnsi="Wingdings" w:hint="default"/>
      </w:rPr>
    </w:lvl>
    <w:lvl w:ilvl="3" w:tplc="04190001" w:tentative="1">
      <w:start w:val="1"/>
      <w:numFmt w:val="bullet"/>
      <w:lvlText w:val=""/>
      <w:lvlJc w:val="left"/>
      <w:pPr>
        <w:tabs>
          <w:tab w:val="num" w:pos="6120"/>
        </w:tabs>
        <w:ind w:left="6120" w:hanging="360"/>
      </w:pPr>
      <w:rPr>
        <w:rFonts w:ascii="Symbol" w:hAnsi="Symbol" w:hint="default"/>
      </w:rPr>
    </w:lvl>
    <w:lvl w:ilvl="4" w:tplc="04190003" w:tentative="1">
      <w:start w:val="1"/>
      <w:numFmt w:val="bullet"/>
      <w:lvlText w:val="o"/>
      <w:lvlJc w:val="left"/>
      <w:pPr>
        <w:tabs>
          <w:tab w:val="num" w:pos="6840"/>
        </w:tabs>
        <w:ind w:left="6840" w:hanging="360"/>
      </w:pPr>
      <w:rPr>
        <w:rFonts w:ascii="Courier New" w:hAnsi="Courier New" w:cs="Courier New" w:hint="default"/>
      </w:rPr>
    </w:lvl>
    <w:lvl w:ilvl="5" w:tplc="04190005" w:tentative="1">
      <w:start w:val="1"/>
      <w:numFmt w:val="bullet"/>
      <w:lvlText w:val=""/>
      <w:lvlJc w:val="left"/>
      <w:pPr>
        <w:tabs>
          <w:tab w:val="num" w:pos="7560"/>
        </w:tabs>
        <w:ind w:left="7560" w:hanging="360"/>
      </w:pPr>
      <w:rPr>
        <w:rFonts w:ascii="Wingdings" w:hAnsi="Wingdings" w:hint="default"/>
      </w:rPr>
    </w:lvl>
    <w:lvl w:ilvl="6" w:tplc="04190001" w:tentative="1">
      <w:start w:val="1"/>
      <w:numFmt w:val="bullet"/>
      <w:lvlText w:val=""/>
      <w:lvlJc w:val="left"/>
      <w:pPr>
        <w:tabs>
          <w:tab w:val="num" w:pos="8280"/>
        </w:tabs>
        <w:ind w:left="8280" w:hanging="360"/>
      </w:pPr>
      <w:rPr>
        <w:rFonts w:ascii="Symbol" w:hAnsi="Symbol" w:hint="default"/>
      </w:rPr>
    </w:lvl>
    <w:lvl w:ilvl="7" w:tplc="04190003" w:tentative="1">
      <w:start w:val="1"/>
      <w:numFmt w:val="bullet"/>
      <w:lvlText w:val="o"/>
      <w:lvlJc w:val="left"/>
      <w:pPr>
        <w:tabs>
          <w:tab w:val="num" w:pos="9000"/>
        </w:tabs>
        <w:ind w:left="9000" w:hanging="360"/>
      </w:pPr>
      <w:rPr>
        <w:rFonts w:ascii="Courier New" w:hAnsi="Courier New" w:cs="Courier New" w:hint="default"/>
      </w:rPr>
    </w:lvl>
    <w:lvl w:ilvl="8" w:tplc="04190005" w:tentative="1">
      <w:start w:val="1"/>
      <w:numFmt w:val="bullet"/>
      <w:lvlText w:val=""/>
      <w:lvlJc w:val="left"/>
      <w:pPr>
        <w:tabs>
          <w:tab w:val="num" w:pos="9720"/>
        </w:tabs>
        <w:ind w:left="9720" w:hanging="360"/>
      </w:pPr>
      <w:rPr>
        <w:rFonts w:ascii="Wingdings" w:hAnsi="Wingdings" w:hint="default"/>
      </w:rPr>
    </w:lvl>
  </w:abstractNum>
  <w:abstractNum w:abstractNumId="3" w15:restartNumberingAfterBreak="0">
    <w:nsid w:val="17AE28CC"/>
    <w:multiLevelType w:val="hybridMultilevel"/>
    <w:tmpl w:val="BE0EACF2"/>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1E543F96"/>
    <w:multiLevelType w:val="hybridMultilevel"/>
    <w:tmpl w:val="201650C6"/>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5" w15:restartNumberingAfterBreak="0">
    <w:nsid w:val="25E4453F"/>
    <w:multiLevelType w:val="hybridMultilevel"/>
    <w:tmpl w:val="93C6A948"/>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D1D8B"/>
    <w:multiLevelType w:val="hybridMultilevel"/>
    <w:tmpl w:val="F56A65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F00157"/>
    <w:multiLevelType w:val="hybridMultilevel"/>
    <w:tmpl w:val="1DFCC1D6"/>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2E036045"/>
    <w:multiLevelType w:val="hybridMultilevel"/>
    <w:tmpl w:val="8F8431AC"/>
    <w:lvl w:ilvl="0" w:tplc="CBB450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0B8335B"/>
    <w:multiLevelType w:val="hybridMultilevel"/>
    <w:tmpl w:val="EED2A93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3D64745"/>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15:restartNumberingAfterBreak="0">
    <w:nsid w:val="39826EFE"/>
    <w:multiLevelType w:val="hybridMultilevel"/>
    <w:tmpl w:val="AA6EC102"/>
    <w:lvl w:ilvl="0" w:tplc="2CB20D22">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13201E"/>
    <w:multiLevelType w:val="hybridMultilevel"/>
    <w:tmpl w:val="C9F415CC"/>
    <w:lvl w:ilvl="0" w:tplc="04220001">
      <w:start w:val="1"/>
      <w:numFmt w:val="bullet"/>
      <w:lvlText w:val=""/>
      <w:lvlJc w:val="left"/>
      <w:pPr>
        <w:tabs>
          <w:tab w:val="num" w:pos="720"/>
        </w:tabs>
        <w:ind w:left="720" w:hanging="360"/>
      </w:pPr>
      <w:rPr>
        <w:rFonts w:ascii="Symbol" w:hAnsi="Symbol"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3" w15:restartNumberingAfterBreak="0">
    <w:nsid w:val="5E1642B1"/>
    <w:multiLevelType w:val="hybridMultilevel"/>
    <w:tmpl w:val="8FA2DCB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251414"/>
    <w:multiLevelType w:val="hybridMultilevel"/>
    <w:tmpl w:val="4348901E"/>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5" w15:restartNumberingAfterBreak="0">
    <w:nsid w:val="6C4A1C02"/>
    <w:multiLevelType w:val="hybridMultilevel"/>
    <w:tmpl w:val="52FE551A"/>
    <w:lvl w:ilvl="0" w:tplc="2CB20D2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0"/>
  </w:num>
  <w:num w:numId="6">
    <w:abstractNumId w:val="15"/>
  </w:num>
  <w:num w:numId="7">
    <w:abstractNumId w:val="6"/>
  </w:num>
  <w:num w:numId="8">
    <w:abstractNumId w:val="2"/>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8EA"/>
    <w:rsid w:val="000A2129"/>
    <w:rsid w:val="000D491C"/>
    <w:rsid w:val="0013420A"/>
    <w:rsid w:val="001C6A74"/>
    <w:rsid w:val="005A38EA"/>
    <w:rsid w:val="005A5450"/>
    <w:rsid w:val="00974174"/>
    <w:rsid w:val="00A51CF7"/>
    <w:rsid w:val="00C732BC"/>
    <w:rsid w:val="00CF065A"/>
    <w:rsid w:val="00E81A10"/>
    <w:rsid w:val="00EC01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40092D"/>
  <w15:chartTrackingRefBased/>
  <w15:docId w15:val="{25F5D5E0-507D-4C2F-863B-6408E7C8C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129"/>
    <w:pPr>
      <w:widowControl w:val="0"/>
      <w:autoSpaceDE w:val="0"/>
      <w:autoSpaceDN w:val="0"/>
      <w:adjustRightInd w:val="0"/>
      <w:spacing w:after="0" w:line="300" w:lineRule="auto"/>
      <w:jc w:val="both"/>
    </w:pPr>
    <w:rPr>
      <w:rFonts w:ascii="Times New Roman" w:eastAsia="Times New Roman" w:hAnsi="Times New Roman" w:cs="Times New Roman"/>
      <w:sz w:val="28"/>
      <w:szCs w:val="28"/>
      <w:lang w:eastAsia="ru-RU"/>
    </w:rPr>
  </w:style>
  <w:style w:type="paragraph" w:styleId="1">
    <w:name w:val="heading 1"/>
    <w:basedOn w:val="a"/>
    <w:next w:val="a"/>
    <w:link w:val="10"/>
    <w:qFormat/>
    <w:rsid w:val="000A2129"/>
    <w:pPr>
      <w:keepNext/>
      <w:spacing w:line="240" w:lineRule="auto"/>
      <w:ind w:left="6080"/>
      <w:jc w:val="left"/>
      <w:outlineLvl w:val="0"/>
    </w:pPr>
    <w:rPr>
      <w:rFonts w:ascii="Arial" w:hAnsi="Arial" w:cs="Arial"/>
      <w:b/>
      <w:bCs/>
    </w:rPr>
  </w:style>
  <w:style w:type="paragraph" w:styleId="2">
    <w:name w:val="heading 2"/>
    <w:basedOn w:val="a"/>
    <w:next w:val="a"/>
    <w:link w:val="20"/>
    <w:qFormat/>
    <w:rsid w:val="000A2129"/>
    <w:pPr>
      <w:keepNext/>
      <w:spacing w:before="480" w:line="240" w:lineRule="auto"/>
      <w:jc w:val="center"/>
      <w:outlineLvl w:val="1"/>
    </w:pPr>
    <w:rPr>
      <w:rFonts w:ascii="Courier New" w:hAnsi="Courier New" w:cs="Courier New"/>
      <w:b/>
      <w:bCs/>
    </w:rPr>
  </w:style>
  <w:style w:type="paragraph" w:styleId="3">
    <w:name w:val="heading 3"/>
    <w:basedOn w:val="a"/>
    <w:next w:val="a"/>
    <w:link w:val="30"/>
    <w:semiHidden/>
    <w:unhideWhenUsed/>
    <w:qFormat/>
    <w:rsid w:val="000A212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A2129"/>
    <w:pPr>
      <w:keepNext/>
      <w:spacing w:before="240" w:after="60"/>
      <w:outlineLvl w:val="3"/>
    </w:pPr>
    <w:rPr>
      <w:rFonts w:ascii="Calibri" w:hAnsi="Calibri"/>
      <w:b/>
      <w:bCs/>
    </w:rPr>
  </w:style>
  <w:style w:type="paragraph" w:styleId="7">
    <w:name w:val="heading 7"/>
    <w:basedOn w:val="a"/>
    <w:next w:val="a"/>
    <w:link w:val="70"/>
    <w:qFormat/>
    <w:rsid w:val="000A2129"/>
    <w:pPr>
      <w:widowControl/>
      <w:autoSpaceDE/>
      <w:autoSpaceDN/>
      <w:adjustRightInd/>
      <w:spacing w:before="240" w:after="60" w:line="240" w:lineRule="auto"/>
      <w:jc w:val="left"/>
      <w:outlineLvl w:val="6"/>
    </w:pPr>
    <w:rPr>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A2129"/>
    <w:rPr>
      <w:rFonts w:ascii="Arial" w:eastAsia="Times New Roman" w:hAnsi="Arial" w:cs="Arial"/>
      <w:b/>
      <w:bCs/>
      <w:sz w:val="28"/>
      <w:szCs w:val="28"/>
      <w:lang w:eastAsia="ru-RU"/>
    </w:rPr>
  </w:style>
  <w:style w:type="character" w:customStyle="1" w:styleId="20">
    <w:name w:val="Заголовок 2 Знак"/>
    <w:basedOn w:val="a0"/>
    <w:link w:val="2"/>
    <w:rsid w:val="000A2129"/>
    <w:rPr>
      <w:rFonts w:ascii="Courier New" w:eastAsia="Times New Roman" w:hAnsi="Courier New" w:cs="Courier New"/>
      <w:b/>
      <w:bCs/>
      <w:sz w:val="28"/>
      <w:szCs w:val="28"/>
      <w:lang w:eastAsia="ru-RU"/>
    </w:rPr>
  </w:style>
  <w:style w:type="paragraph" w:customStyle="1" w:styleId="FR1">
    <w:name w:val="FR1"/>
    <w:rsid w:val="000A2129"/>
    <w:pPr>
      <w:widowControl w:val="0"/>
      <w:autoSpaceDE w:val="0"/>
      <w:autoSpaceDN w:val="0"/>
      <w:adjustRightInd w:val="0"/>
      <w:spacing w:before="60" w:after="0" w:line="240" w:lineRule="auto"/>
      <w:ind w:left="5520"/>
    </w:pPr>
    <w:rPr>
      <w:rFonts w:ascii="Arial" w:eastAsia="Times New Roman" w:hAnsi="Arial" w:cs="Arial"/>
      <w:noProof/>
      <w:sz w:val="24"/>
      <w:szCs w:val="24"/>
      <w:lang w:val="ru-RU" w:eastAsia="ru-RU"/>
    </w:rPr>
  </w:style>
  <w:style w:type="paragraph" w:styleId="a3">
    <w:name w:val="Block Text"/>
    <w:basedOn w:val="a"/>
    <w:rsid w:val="000A2129"/>
    <w:pPr>
      <w:spacing w:line="320" w:lineRule="auto"/>
      <w:ind w:left="5480" w:right="400"/>
      <w:jc w:val="center"/>
    </w:pPr>
    <w:rPr>
      <w:b/>
      <w:bCs/>
      <w:szCs w:val="24"/>
    </w:rPr>
  </w:style>
  <w:style w:type="paragraph" w:customStyle="1" w:styleId="FR2">
    <w:name w:val="FR2"/>
    <w:rsid w:val="000A2129"/>
    <w:pPr>
      <w:widowControl w:val="0"/>
      <w:autoSpaceDE w:val="0"/>
      <w:autoSpaceDN w:val="0"/>
      <w:spacing w:after="0" w:line="360" w:lineRule="auto"/>
    </w:pPr>
    <w:rPr>
      <w:rFonts w:ascii="Arial" w:eastAsia="Times New Roman" w:hAnsi="Arial" w:cs="Arial"/>
      <w:sz w:val="24"/>
      <w:szCs w:val="24"/>
      <w:lang w:val="ru-RU" w:eastAsia="ru-RU"/>
    </w:rPr>
  </w:style>
  <w:style w:type="paragraph" w:styleId="a4">
    <w:name w:val="Normal (Web)"/>
    <w:basedOn w:val="a"/>
    <w:rsid w:val="000A2129"/>
    <w:pPr>
      <w:widowControl/>
      <w:autoSpaceDE/>
      <w:autoSpaceDN/>
      <w:adjustRightInd/>
      <w:spacing w:before="100" w:beforeAutospacing="1" w:after="100" w:afterAutospacing="1" w:line="240" w:lineRule="auto"/>
      <w:jc w:val="left"/>
    </w:pPr>
    <w:rPr>
      <w:sz w:val="24"/>
      <w:szCs w:val="24"/>
      <w:lang w:val="ru-RU"/>
    </w:rPr>
  </w:style>
  <w:style w:type="character" w:customStyle="1" w:styleId="30">
    <w:name w:val="Заголовок 3 Знак"/>
    <w:basedOn w:val="a0"/>
    <w:link w:val="3"/>
    <w:semiHidden/>
    <w:rsid w:val="000A212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0A2129"/>
    <w:rPr>
      <w:rFonts w:ascii="Calibri" w:eastAsia="Times New Roman" w:hAnsi="Calibri" w:cs="Times New Roman"/>
      <w:b/>
      <w:bCs/>
      <w:sz w:val="28"/>
      <w:szCs w:val="28"/>
      <w:lang w:eastAsia="ru-RU"/>
    </w:rPr>
  </w:style>
  <w:style w:type="character" w:customStyle="1" w:styleId="70">
    <w:name w:val="Заголовок 7 Знак"/>
    <w:basedOn w:val="a0"/>
    <w:link w:val="7"/>
    <w:rsid w:val="000A2129"/>
    <w:rPr>
      <w:rFonts w:ascii="Times New Roman" w:eastAsia="Times New Roman" w:hAnsi="Times New Roman" w:cs="Times New Roman"/>
      <w:sz w:val="24"/>
      <w:szCs w:val="24"/>
      <w:lang w:val="ru-RU" w:eastAsia="ru-RU"/>
    </w:rPr>
  </w:style>
  <w:style w:type="paragraph" w:styleId="a5">
    <w:name w:val="Quote"/>
    <w:basedOn w:val="a"/>
    <w:next w:val="a3"/>
    <w:link w:val="a6"/>
    <w:rsid w:val="000A2129"/>
    <w:pPr>
      <w:spacing w:line="320" w:lineRule="auto"/>
      <w:ind w:left="5480" w:right="400"/>
      <w:jc w:val="center"/>
    </w:pPr>
    <w:rPr>
      <w:b/>
      <w:bCs/>
      <w:szCs w:val="24"/>
    </w:rPr>
  </w:style>
  <w:style w:type="character" w:customStyle="1" w:styleId="a6">
    <w:name w:val="Цитата Знак"/>
    <w:basedOn w:val="a0"/>
    <w:link w:val="a5"/>
    <w:rsid w:val="000A2129"/>
    <w:rPr>
      <w:rFonts w:ascii="Times New Roman" w:eastAsia="Times New Roman" w:hAnsi="Times New Roman" w:cs="Times New Roman"/>
      <w:b/>
      <w:bCs/>
      <w:sz w:val="28"/>
      <w:szCs w:val="24"/>
      <w:lang w:eastAsia="ru-RU"/>
    </w:rPr>
  </w:style>
  <w:style w:type="paragraph" w:customStyle="1" w:styleId="Normal">
    <w:name w:val="Normal"/>
    <w:rsid w:val="000A2129"/>
    <w:pPr>
      <w:widowControl w:val="0"/>
      <w:spacing w:after="0" w:line="240" w:lineRule="auto"/>
    </w:pPr>
    <w:rPr>
      <w:rFonts w:ascii="Times New Roman" w:eastAsia="Times New Roman" w:hAnsi="Times New Roman" w:cs="Times New Roman"/>
      <w:snapToGrid w:val="0"/>
      <w:sz w:val="20"/>
      <w:szCs w:val="20"/>
      <w:lang w:val="ru-RU" w:eastAsia="ru-RU"/>
    </w:rPr>
  </w:style>
  <w:style w:type="character" w:styleId="a7">
    <w:name w:val="Emphasis"/>
    <w:qFormat/>
    <w:rsid w:val="000A2129"/>
    <w:rPr>
      <w:i/>
      <w:iCs/>
    </w:rPr>
  </w:style>
  <w:style w:type="paragraph" w:customStyle="1" w:styleId="BodyText">
    <w:name w:val="Body Text"/>
    <w:basedOn w:val="a"/>
    <w:rsid w:val="000A2129"/>
    <w:pPr>
      <w:autoSpaceDE/>
      <w:autoSpaceDN/>
      <w:adjustRightInd/>
      <w:spacing w:line="336" w:lineRule="auto"/>
    </w:pPr>
    <w:rPr>
      <w:snapToGrid w:val="0"/>
      <w:szCs w:val="20"/>
      <w:lang w:val="ru-RU"/>
    </w:rPr>
  </w:style>
  <w:style w:type="paragraph" w:styleId="a8">
    <w:name w:val="Body Text"/>
    <w:basedOn w:val="a"/>
    <w:link w:val="a9"/>
    <w:rsid w:val="000A2129"/>
    <w:pPr>
      <w:spacing w:after="120"/>
    </w:pPr>
  </w:style>
  <w:style w:type="character" w:customStyle="1" w:styleId="a9">
    <w:name w:val="Основний текст Знак"/>
    <w:basedOn w:val="a0"/>
    <w:link w:val="a8"/>
    <w:rsid w:val="000A2129"/>
    <w:rPr>
      <w:rFonts w:ascii="Times New Roman" w:eastAsia="Times New Roman" w:hAnsi="Times New Roman" w:cs="Times New Roman"/>
      <w:sz w:val="28"/>
      <w:szCs w:val="28"/>
      <w:lang w:eastAsia="ru-RU"/>
    </w:rPr>
  </w:style>
  <w:style w:type="paragraph" w:styleId="aa">
    <w:name w:val="Balloon Text"/>
    <w:basedOn w:val="a"/>
    <w:link w:val="ab"/>
    <w:rsid w:val="000A2129"/>
    <w:pPr>
      <w:spacing w:line="240" w:lineRule="auto"/>
    </w:pPr>
    <w:rPr>
      <w:rFonts w:ascii="Tahoma" w:hAnsi="Tahoma" w:cs="Tahoma"/>
      <w:sz w:val="16"/>
      <w:szCs w:val="16"/>
    </w:rPr>
  </w:style>
  <w:style w:type="character" w:customStyle="1" w:styleId="ab">
    <w:name w:val="Текст у виносці Знак"/>
    <w:basedOn w:val="a0"/>
    <w:link w:val="aa"/>
    <w:rsid w:val="000A2129"/>
    <w:rPr>
      <w:rFonts w:ascii="Tahoma" w:eastAsia="Times New Roman" w:hAnsi="Tahoma" w:cs="Tahoma"/>
      <w:sz w:val="16"/>
      <w:szCs w:val="16"/>
      <w:lang w:eastAsia="ru-RU"/>
    </w:rPr>
  </w:style>
  <w:style w:type="paragraph" w:customStyle="1" w:styleId="Noeeu2">
    <w:name w:val="Noeeu2"/>
    <w:basedOn w:val="a"/>
    <w:rsid w:val="000A2129"/>
    <w:pPr>
      <w:widowControl/>
      <w:autoSpaceDE/>
      <w:autoSpaceDN/>
      <w:adjustRightInd/>
      <w:spacing w:line="288" w:lineRule="auto"/>
      <w:jc w:val="left"/>
    </w:pPr>
    <w:rPr>
      <w:rFonts w:ascii="Peterburg" w:hAnsi="Peterburg"/>
      <w:szCs w:val="20"/>
      <w:lang w:val="ru-RU"/>
    </w:rPr>
  </w:style>
  <w:style w:type="paragraph" w:styleId="ac">
    <w:name w:val="header"/>
    <w:basedOn w:val="a"/>
    <w:link w:val="ad"/>
    <w:rsid w:val="000A2129"/>
    <w:pPr>
      <w:tabs>
        <w:tab w:val="center" w:pos="4819"/>
        <w:tab w:val="right" w:pos="9639"/>
      </w:tabs>
    </w:pPr>
  </w:style>
  <w:style w:type="character" w:customStyle="1" w:styleId="ad">
    <w:name w:val="Верхній колонтитул Знак"/>
    <w:basedOn w:val="a0"/>
    <w:link w:val="ac"/>
    <w:rsid w:val="000A2129"/>
    <w:rPr>
      <w:rFonts w:ascii="Times New Roman" w:eastAsia="Times New Roman" w:hAnsi="Times New Roman" w:cs="Times New Roman"/>
      <w:sz w:val="28"/>
      <w:szCs w:val="28"/>
      <w:lang w:eastAsia="ru-RU"/>
    </w:rPr>
  </w:style>
  <w:style w:type="paragraph" w:styleId="HTML">
    <w:name w:val="HTML Preformatted"/>
    <w:basedOn w:val="a"/>
    <w:link w:val="HTML0"/>
    <w:uiPriority w:val="99"/>
    <w:semiHidden/>
    <w:unhideWhenUsed/>
    <w:rsid w:val="001C6A74"/>
    <w:pPr>
      <w:spacing w:line="240" w:lineRule="auto"/>
    </w:pPr>
    <w:rPr>
      <w:rFonts w:ascii="Consolas" w:hAnsi="Consolas"/>
      <w:sz w:val="20"/>
      <w:szCs w:val="20"/>
    </w:rPr>
  </w:style>
  <w:style w:type="character" w:customStyle="1" w:styleId="HTML0">
    <w:name w:val="Стандартний HTML Знак"/>
    <w:basedOn w:val="a0"/>
    <w:link w:val="HTML"/>
    <w:uiPriority w:val="99"/>
    <w:semiHidden/>
    <w:rsid w:val="001C6A74"/>
    <w:rPr>
      <w:rFonts w:ascii="Consolas" w:eastAsia="Times New Roman" w:hAnsi="Consolas"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1804">
      <w:bodyDiv w:val="1"/>
      <w:marLeft w:val="0"/>
      <w:marRight w:val="0"/>
      <w:marTop w:val="0"/>
      <w:marBottom w:val="0"/>
      <w:divBdr>
        <w:top w:val="none" w:sz="0" w:space="0" w:color="auto"/>
        <w:left w:val="none" w:sz="0" w:space="0" w:color="auto"/>
        <w:bottom w:val="none" w:sz="0" w:space="0" w:color="auto"/>
        <w:right w:val="none" w:sz="0" w:space="0" w:color="auto"/>
      </w:divBdr>
    </w:div>
    <w:div w:id="424617384">
      <w:bodyDiv w:val="1"/>
      <w:marLeft w:val="0"/>
      <w:marRight w:val="0"/>
      <w:marTop w:val="0"/>
      <w:marBottom w:val="0"/>
      <w:divBdr>
        <w:top w:val="none" w:sz="0" w:space="0" w:color="auto"/>
        <w:left w:val="none" w:sz="0" w:space="0" w:color="auto"/>
        <w:bottom w:val="none" w:sz="0" w:space="0" w:color="auto"/>
        <w:right w:val="none" w:sz="0" w:space="0" w:color="auto"/>
      </w:divBdr>
    </w:div>
    <w:div w:id="583344661">
      <w:bodyDiv w:val="1"/>
      <w:marLeft w:val="0"/>
      <w:marRight w:val="0"/>
      <w:marTop w:val="0"/>
      <w:marBottom w:val="0"/>
      <w:divBdr>
        <w:top w:val="none" w:sz="0" w:space="0" w:color="auto"/>
        <w:left w:val="none" w:sz="0" w:space="0" w:color="auto"/>
        <w:bottom w:val="none" w:sz="0" w:space="0" w:color="auto"/>
        <w:right w:val="none" w:sz="0" w:space="0" w:color="auto"/>
      </w:divBdr>
    </w:div>
    <w:div w:id="750128085">
      <w:bodyDiv w:val="1"/>
      <w:marLeft w:val="0"/>
      <w:marRight w:val="0"/>
      <w:marTop w:val="0"/>
      <w:marBottom w:val="0"/>
      <w:divBdr>
        <w:top w:val="none" w:sz="0" w:space="0" w:color="auto"/>
        <w:left w:val="none" w:sz="0" w:space="0" w:color="auto"/>
        <w:bottom w:val="none" w:sz="0" w:space="0" w:color="auto"/>
        <w:right w:val="none" w:sz="0" w:space="0" w:color="auto"/>
      </w:divBdr>
    </w:div>
    <w:div w:id="1009719408">
      <w:bodyDiv w:val="1"/>
      <w:marLeft w:val="0"/>
      <w:marRight w:val="0"/>
      <w:marTop w:val="0"/>
      <w:marBottom w:val="0"/>
      <w:divBdr>
        <w:top w:val="none" w:sz="0" w:space="0" w:color="auto"/>
        <w:left w:val="none" w:sz="0" w:space="0" w:color="auto"/>
        <w:bottom w:val="none" w:sz="0" w:space="0" w:color="auto"/>
        <w:right w:val="none" w:sz="0" w:space="0" w:color="auto"/>
      </w:divBdr>
    </w:div>
    <w:div w:id="1097944850">
      <w:bodyDiv w:val="1"/>
      <w:marLeft w:val="0"/>
      <w:marRight w:val="0"/>
      <w:marTop w:val="0"/>
      <w:marBottom w:val="0"/>
      <w:divBdr>
        <w:top w:val="none" w:sz="0" w:space="0" w:color="auto"/>
        <w:left w:val="none" w:sz="0" w:space="0" w:color="auto"/>
        <w:bottom w:val="none" w:sz="0" w:space="0" w:color="auto"/>
        <w:right w:val="none" w:sz="0" w:space="0" w:color="auto"/>
      </w:divBdr>
    </w:div>
    <w:div w:id="1177499820">
      <w:bodyDiv w:val="1"/>
      <w:marLeft w:val="0"/>
      <w:marRight w:val="0"/>
      <w:marTop w:val="0"/>
      <w:marBottom w:val="0"/>
      <w:divBdr>
        <w:top w:val="none" w:sz="0" w:space="0" w:color="auto"/>
        <w:left w:val="none" w:sz="0" w:space="0" w:color="auto"/>
        <w:bottom w:val="none" w:sz="0" w:space="0" w:color="auto"/>
        <w:right w:val="none" w:sz="0" w:space="0" w:color="auto"/>
      </w:divBdr>
    </w:div>
    <w:div w:id="194553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8</Pages>
  <Words>12803</Words>
  <Characters>7299</Characters>
  <Application>Microsoft Office Word</Application>
  <DocSecurity>0</DocSecurity>
  <Lines>60</Lines>
  <Paragraphs>40</Paragraphs>
  <ScaleCrop>false</ScaleCrop>
  <HeadingPairs>
    <vt:vector size="2" baseType="variant">
      <vt:variant>
        <vt:lpstr>Назва</vt:lpstr>
      </vt:variant>
      <vt:variant>
        <vt:i4>1</vt:i4>
      </vt:variant>
    </vt:vector>
  </HeadingPairs>
  <TitlesOfParts>
    <vt:vector size="1" baseType="lpstr">
      <vt:lpstr/>
    </vt:vector>
  </TitlesOfParts>
  <Company>JSC Farmak</Company>
  <LinksUpToDate>false</LinksUpToDate>
  <CharactersWithSpaces>20062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Грєвцова Катерина Петрівна</dc:creator>
  <cp:keywords/>
  <dc:description/>
  <cp:lastModifiedBy>Грєвцова Катерина Петрівна</cp:lastModifiedBy>
  <cp:revision>6</cp:revision>
  <dcterms:created xsi:type="dcterms:W3CDTF">2021-02-02T09:17:00Z</dcterms:created>
  <dcterms:modified xsi:type="dcterms:W3CDTF">2021-02-02T11:06:00Z</dcterms:modified>
</cp:coreProperties>
</file>