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FE" w:rsidRDefault="005978FE" w:rsidP="005978FE">
      <w:pPr>
        <w:pStyle w:val="1"/>
        <w:ind w:left="6372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ЗАТВЕРДЖЕНО</w:t>
      </w:r>
    </w:p>
    <w:p w:rsidR="005978FE" w:rsidRDefault="005978FE" w:rsidP="005978FE">
      <w:pPr>
        <w:pStyle w:val="a4"/>
        <w:spacing w:line="240" w:lineRule="auto"/>
        <w:ind w:left="5664" w:right="0" w:firstLine="708"/>
        <w:rPr>
          <w:sz w:val="24"/>
        </w:rPr>
      </w:pPr>
      <w:r>
        <w:rPr>
          <w:sz w:val="24"/>
        </w:rPr>
        <w:t>Наказ Міністерства охорони</w:t>
      </w:r>
    </w:p>
    <w:p w:rsidR="005978FE" w:rsidRDefault="005978FE" w:rsidP="005978FE">
      <w:pPr>
        <w:pStyle w:val="a4"/>
        <w:spacing w:line="240" w:lineRule="auto"/>
        <w:ind w:left="5664" w:right="0" w:firstLine="708"/>
        <w:rPr>
          <w:sz w:val="24"/>
        </w:rPr>
      </w:pPr>
      <w:r>
        <w:rPr>
          <w:sz w:val="24"/>
        </w:rPr>
        <w:t>здоров’я України</w:t>
      </w:r>
    </w:p>
    <w:p w:rsidR="005978FE" w:rsidRDefault="005978FE" w:rsidP="005978FE">
      <w:pPr>
        <w:pStyle w:val="a4"/>
        <w:spacing w:line="240" w:lineRule="auto"/>
        <w:ind w:left="5664" w:right="0" w:firstLine="708"/>
        <w:rPr>
          <w:sz w:val="24"/>
        </w:rPr>
      </w:pPr>
      <w:r>
        <w:rPr>
          <w:sz w:val="24"/>
        </w:rPr>
        <w:t>06.03.2018 № 450</w:t>
      </w:r>
    </w:p>
    <w:p w:rsidR="005978FE" w:rsidRDefault="005978FE" w:rsidP="005978FE">
      <w:pPr>
        <w:spacing w:line="240" w:lineRule="auto"/>
        <w:ind w:left="5664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Реєстраційне посвідчення</w:t>
      </w:r>
    </w:p>
    <w:p w:rsidR="005978FE" w:rsidRDefault="005978FE" w:rsidP="005978FE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№ </w:t>
      </w:r>
      <w:r>
        <w:rPr>
          <w:rFonts w:ascii="Times New Roman" w:hAnsi="Times New Roman" w:cs="Times New Roman"/>
          <w:b/>
          <w:lang w:val="en-US"/>
        </w:rPr>
        <w:t>UA</w:t>
      </w:r>
      <w:r>
        <w:rPr>
          <w:rFonts w:ascii="Times New Roman" w:hAnsi="Times New Roman" w:cs="Times New Roman"/>
          <w:b/>
          <w:lang w:val="uk-UA"/>
        </w:rPr>
        <w:t>/0270/01/02</w:t>
      </w:r>
    </w:p>
    <w:p w:rsidR="005978FE" w:rsidRDefault="005978FE" w:rsidP="005978FE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>
        <w:rPr>
          <w:rFonts w:ascii="Times New Roman" w:hAnsi="Times New Roman" w:cs="Times New Roman"/>
          <w:b/>
          <w:lang w:val="en-US"/>
        </w:rPr>
        <w:t>UA</w:t>
      </w:r>
      <w:r>
        <w:rPr>
          <w:rFonts w:ascii="Times New Roman" w:hAnsi="Times New Roman" w:cs="Times New Roman"/>
          <w:b/>
          <w:lang w:val="uk-UA"/>
        </w:rPr>
        <w:t>/0270/01/01</w:t>
      </w:r>
    </w:p>
    <w:p w:rsidR="005978FE" w:rsidRDefault="005978FE" w:rsidP="005978FE">
      <w:pPr>
        <w:pStyle w:val="FR1"/>
        <w:spacing w:before="0"/>
        <w:ind w:left="5664" w:firstLine="708"/>
        <w:jc w:val="center"/>
        <w:rPr>
          <w:rFonts w:ascii="Times New Roman" w:hAnsi="Times New Roman" w:cs="Times New Roman"/>
          <w:b/>
          <w:lang w:val="uk-UA"/>
        </w:rPr>
      </w:pPr>
    </w:p>
    <w:p w:rsidR="005978FE" w:rsidRDefault="005978FE" w:rsidP="005978FE">
      <w:pPr>
        <w:keepNext/>
        <w:spacing w:line="240" w:lineRule="auto"/>
        <w:ind w:left="6372" w:firstLine="432"/>
        <w:outlineLvl w:val="0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ЗМІНИ</w:t>
      </w:r>
      <w:r>
        <w:rPr>
          <w:b/>
          <w:noProof/>
          <w:sz w:val="24"/>
          <w:szCs w:val="24"/>
        </w:rPr>
        <w:t xml:space="preserve"> ВНЕСЕНО</w:t>
      </w:r>
    </w:p>
    <w:p w:rsidR="005978FE" w:rsidRDefault="005978FE" w:rsidP="00573DA1">
      <w:pPr>
        <w:spacing w:line="240" w:lineRule="auto"/>
        <w:ind w:left="2268" w:firstLine="3544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</w:t>
      </w:r>
      <w:bookmarkStart w:id="0" w:name="_GoBack"/>
      <w:bookmarkEnd w:id="0"/>
      <w:r>
        <w:rPr>
          <w:b/>
          <w:noProof/>
          <w:sz w:val="24"/>
          <w:szCs w:val="24"/>
        </w:rPr>
        <w:t>Наказ Міністерств</w:t>
      </w:r>
      <w:r>
        <w:rPr>
          <w:b/>
          <w:noProof/>
          <w:sz w:val="24"/>
          <w:szCs w:val="24"/>
          <w:lang w:val="ru-RU"/>
        </w:rPr>
        <w:t xml:space="preserve">а </w:t>
      </w:r>
      <w:r>
        <w:rPr>
          <w:b/>
          <w:noProof/>
          <w:sz w:val="24"/>
          <w:szCs w:val="24"/>
        </w:rPr>
        <w:t>охорони</w:t>
      </w:r>
    </w:p>
    <w:p w:rsidR="005978FE" w:rsidRDefault="005978FE" w:rsidP="005978FE">
      <w:pPr>
        <w:spacing w:line="240" w:lineRule="auto"/>
        <w:ind w:left="5664" w:firstLine="43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здоров’я України</w:t>
      </w:r>
    </w:p>
    <w:p w:rsidR="005978FE" w:rsidRDefault="005978FE" w:rsidP="005978FE">
      <w:pPr>
        <w:spacing w:line="240" w:lineRule="auto"/>
        <w:ind w:left="5664" w:firstLine="432"/>
        <w:jc w:val="lef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22.12.2020 № 2970</w:t>
      </w:r>
    </w:p>
    <w:p w:rsidR="005978FE" w:rsidRDefault="005978FE" w:rsidP="005978FE">
      <w:pPr>
        <w:adjustRightInd/>
        <w:spacing w:line="240" w:lineRule="auto"/>
        <w:ind w:left="5664" w:firstLine="432"/>
        <w:jc w:val="center"/>
        <w:rPr>
          <w:b/>
          <w:noProof/>
          <w:sz w:val="24"/>
          <w:szCs w:val="24"/>
        </w:rPr>
      </w:pPr>
    </w:p>
    <w:p w:rsidR="005978FE" w:rsidRDefault="005978FE" w:rsidP="005978FE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ІНСТРУКЦІЯ</w:t>
      </w:r>
    </w:p>
    <w:p w:rsidR="005978FE" w:rsidRDefault="005978FE" w:rsidP="005978F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медичного застосування лікарського засобу </w:t>
      </w:r>
    </w:p>
    <w:p w:rsidR="005978FE" w:rsidRDefault="005978FE" w:rsidP="005978FE">
      <w:pPr>
        <w:spacing w:line="240" w:lineRule="auto"/>
        <w:jc w:val="center"/>
        <w:rPr>
          <w:b/>
          <w:sz w:val="24"/>
          <w:szCs w:val="24"/>
        </w:rPr>
      </w:pPr>
    </w:p>
    <w:p w:rsidR="005978FE" w:rsidRDefault="005978FE" w:rsidP="005978FE">
      <w:pPr>
        <w:adjustRightInd/>
        <w:spacing w:line="240" w:lineRule="auto"/>
        <w:jc w:val="center"/>
        <w:rPr>
          <w:b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t>ДІАЗОЛІН</w:t>
      </w:r>
      <w:r>
        <w:rPr>
          <w:b/>
          <w:iCs/>
          <w:noProof/>
          <w:sz w:val="24"/>
          <w:szCs w:val="24"/>
          <w:vertAlign w:val="superscript"/>
        </w:rPr>
        <w:t>®</w:t>
      </w:r>
    </w:p>
    <w:p w:rsidR="005978FE" w:rsidRDefault="005978FE" w:rsidP="005978FE">
      <w:pPr>
        <w:adjustRightInd/>
        <w:spacing w:line="24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  <w:lang w:val="ru-RU"/>
        </w:rPr>
        <w:t>D</w:t>
      </w:r>
      <w:r>
        <w:rPr>
          <w:b/>
          <w:iCs/>
          <w:sz w:val="24"/>
          <w:szCs w:val="24"/>
          <w:lang w:val="en-US"/>
        </w:rPr>
        <w:t>IAZOLINE</w:t>
      </w:r>
      <w:r>
        <w:rPr>
          <w:b/>
          <w:iCs/>
          <w:sz w:val="24"/>
          <w:szCs w:val="24"/>
          <w:vertAlign w:val="superscript"/>
        </w:rPr>
        <w:t>®</w:t>
      </w:r>
      <w:r>
        <w:rPr>
          <w:b/>
          <w:iCs/>
          <w:sz w:val="24"/>
          <w:szCs w:val="24"/>
        </w:rPr>
        <w:t>)</w:t>
      </w:r>
    </w:p>
    <w:p w:rsidR="005978FE" w:rsidRDefault="005978FE" w:rsidP="005978FE">
      <w:pPr>
        <w:spacing w:line="240" w:lineRule="auto"/>
        <w:rPr>
          <w:b/>
          <w:i/>
          <w:sz w:val="24"/>
          <w:szCs w:val="24"/>
        </w:rPr>
      </w:pPr>
    </w:p>
    <w:p w:rsidR="005978FE" w:rsidRDefault="005978FE" w:rsidP="005978FE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Склад:</w:t>
      </w:r>
    </w:p>
    <w:p w:rsidR="005978FE" w:rsidRDefault="005978FE" w:rsidP="005978FE">
      <w:pPr>
        <w:widowControl/>
        <w:autoSpaceDE/>
        <w:adjustRightInd/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діюча речовина: </w:t>
      </w:r>
      <w:proofErr w:type="spellStart"/>
      <w:r>
        <w:rPr>
          <w:sz w:val="24"/>
          <w:szCs w:val="24"/>
          <w:lang w:val="ru-RU"/>
        </w:rPr>
        <w:t>mebhydrolin</w:t>
      </w:r>
      <w:proofErr w:type="spellEnd"/>
      <w:r>
        <w:rPr>
          <w:sz w:val="24"/>
          <w:szCs w:val="24"/>
        </w:rPr>
        <w:t xml:space="preserve">; </w:t>
      </w:r>
    </w:p>
    <w:p w:rsidR="005978FE" w:rsidRDefault="005978FE" w:rsidP="005978FE">
      <w:pPr>
        <w:autoSpaceDE/>
        <w:adjustRightInd/>
        <w:spacing w:line="240" w:lineRule="auto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</w:rPr>
        <w:t xml:space="preserve">1 таблетка </w:t>
      </w:r>
      <w:proofErr w:type="spellStart"/>
      <w:r>
        <w:rPr>
          <w:snapToGrid w:val="0"/>
          <w:sz w:val="24"/>
          <w:szCs w:val="24"/>
        </w:rPr>
        <w:t>місти</w:t>
      </w:r>
      <w:r>
        <w:rPr>
          <w:snapToGrid w:val="0"/>
          <w:sz w:val="24"/>
          <w:szCs w:val="24"/>
          <w:lang w:val="ru-RU"/>
        </w:rPr>
        <w:t>ть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мебгідроліну</w:t>
      </w:r>
      <w:proofErr w:type="spellEnd"/>
      <w:r>
        <w:rPr>
          <w:snapToGrid w:val="0"/>
          <w:sz w:val="24"/>
          <w:szCs w:val="24"/>
          <w:lang w:val="ru-RU"/>
        </w:rPr>
        <w:t xml:space="preserve"> в </w:t>
      </w:r>
      <w:proofErr w:type="spellStart"/>
      <w:r>
        <w:rPr>
          <w:snapToGrid w:val="0"/>
          <w:sz w:val="24"/>
          <w:szCs w:val="24"/>
          <w:lang w:val="ru-RU"/>
        </w:rPr>
        <w:t>перерахуванні</w:t>
      </w:r>
      <w:proofErr w:type="spellEnd"/>
      <w:r>
        <w:rPr>
          <w:snapToGrid w:val="0"/>
          <w:sz w:val="24"/>
          <w:szCs w:val="24"/>
          <w:lang w:val="ru-RU"/>
        </w:rPr>
        <w:t xml:space="preserve"> на 100 %  </w:t>
      </w:r>
      <w:proofErr w:type="spellStart"/>
      <w:r>
        <w:rPr>
          <w:snapToGrid w:val="0"/>
          <w:sz w:val="24"/>
          <w:szCs w:val="24"/>
          <w:lang w:val="ru-RU"/>
        </w:rPr>
        <w:t>речовину</w:t>
      </w:r>
      <w:proofErr w:type="spellEnd"/>
      <w:r>
        <w:rPr>
          <w:snapToGrid w:val="0"/>
          <w:sz w:val="24"/>
          <w:szCs w:val="24"/>
          <w:lang w:val="ru-RU"/>
        </w:rPr>
        <w:t xml:space="preserve"> 50 мг (0,05 г) </w:t>
      </w:r>
      <w:proofErr w:type="spellStart"/>
      <w:r>
        <w:rPr>
          <w:snapToGrid w:val="0"/>
          <w:sz w:val="24"/>
          <w:szCs w:val="24"/>
          <w:lang w:val="ru-RU"/>
        </w:rPr>
        <w:t>або</w:t>
      </w:r>
      <w:proofErr w:type="spellEnd"/>
      <w:r>
        <w:rPr>
          <w:snapToGrid w:val="0"/>
          <w:sz w:val="24"/>
          <w:szCs w:val="24"/>
          <w:lang w:val="ru-RU"/>
        </w:rPr>
        <w:t xml:space="preserve"> 100 мг (</w:t>
      </w:r>
      <w:smartTag w:uri="urn:schemas-microsoft-com:office:smarttags" w:element="metricconverter">
        <w:smartTagPr>
          <w:attr w:name="ProductID" w:val="0,1 г"/>
        </w:smartTagPr>
        <w:r>
          <w:rPr>
            <w:snapToGrid w:val="0"/>
            <w:sz w:val="24"/>
            <w:szCs w:val="24"/>
            <w:lang w:val="ru-RU"/>
          </w:rPr>
          <w:t>0,1 г</w:t>
        </w:r>
      </w:smartTag>
      <w:r>
        <w:rPr>
          <w:snapToGrid w:val="0"/>
          <w:sz w:val="24"/>
          <w:szCs w:val="24"/>
          <w:lang w:val="ru-RU"/>
        </w:rPr>
        <w:t>);</w:t>
      </w:r>
    </w:p>
    <w:p w:rsidR="005978FE" w:rsidRDefault="005978FE" w:rsidP="005978FE">
      <w:pPr>
        <w:autoSpaceDE/>
        <w:adjustRightInd/>
        <w:spacing w:line="240" w:lineRule="auto"/>
        <w:rPr>
          <w:snapToGrid w:val="0"/>
          <w:sz w:val="24"/>
          <w:szCs w:val="24"/>
          <w:lang w:val="ru-RU"/>
        </w:rPr>
      </w:pPr>
      <w:proofErr w:type="spellStart"/>
      <w:r>
        <w:rPr>
          <w:i/>
          <w:snapToGrid w:val="0"/>
          <w:sz w:val="24"/>
          <w:szCs w:val="24"/>
          <w:lang w:val="ru-RU"/>
        </w:rPr>
        <w:t>допоміжні</w:t>
      </w:r>
      <w:proofErr w:type="spellEnd"/>
      <w:r>
        <w:rPr>
          <w:i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i/>
          <w:snapToGrid w:val="0"/>
          <w:sz w:val="24"/>
          <w:szCs w:val="24"/>
          <w:lang w:val="ru-RU"/>
        </w:rPr>
        <w:t>речовини</w:t>
      </w:r>
      <w:proofErr w:type="spellEnd"/>
      <w:r>
        <w:rPr>
          <w:i/>
          <w:snapToGrid w:val="0"/>
          <w:sz w:val="24"/>
          <w:szCs w:val="24"/>
          <w:lang w:val="ru-RU"/>
        </w:rPr>
        <w:t>:</w:t>
      </w:r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лактози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моногідрат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крохмаль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картопляний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повідон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цукроза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кальцію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стеарат</w:t>
      </w:r>
      <w:proofErr w:type="spellEnd"/>
      <w:r>
        <w:rPr>
          <w:snapToGrid w:val="0"/>
          <w:sz w:val="24"/>
          <w:szCs w:val="24"/>
          <w:lang w:val="ru-RU"/>
        </w:rPr>
        <w:t>.</w:t>
      </w:r>
    </w:p>
    <w:p w:rsidR="005978FE" w:rsidRDefault="005978FE" w:rsidP="005978FE">
      <w:pPr>
        <w:autoSpaceDE/>
        <w:adjustRightInd/>
        <w:spacing w:line="240" w:lineRule="auto"/>
        <w:ind w:right="1400"/>
        <w:rPr>
          <w:b/>
          <w:snapToGrid w:val="0"/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Лікарська форма.</w:t>
      </w:r>
      <w:r>
        <w:rPr>
          <w:sz w:val="24"/>
          <w:szCs w:val="24"/>
        </w:rPr>
        <w:t xml:space="preserve"> Таблетки</w:t>
      </w:r>
      <w:r>
        <w:rPr>
          <w:sz w:val="24"/>
          <w:szCs w:val="24"/>
          <w:lang w:val="ru-RU"/>
        </w:rPr>
        <w:t>.</w:t>
      </w:r>
    </w:p>
    <w:p w:rsidR="005978FE" w:rsidRDefault="005978FE" w:rsidP="005978FE">
      <w:pPr>
        <w:pStyle w:val="Normal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Основні фізико-хімічні властивості:</w:t>
      </w:r>
      <w:r>
        <w:rPr>
          <w:sz w:val="24"/>
          <w:szCs w:val="24"/>
          <w:lang w:val="uk-UA"/>
        </w:rPr>
        <w:t xml:space="preserve"> таблетки круглої форми з плоскою поверхнею з рискою та фаскою, білого або майже білого кольору.</w:t>
      </w:r>
    </w:p>
    <w:p w:rsidR="005978FE" w:rsidRDefault="005978FE" w:rsidP="005978FE">
      <w:pPr>
        <w:widowControl/>
        <w:spacing w:line="240" w:lineRule="auto"/>
        <w:rPr>
          <w:sz w:val="24"/>
          <w:szCs w:val="24"/>
        </w:rPr>
      </w:pPr>
    </w:p>
    <w:p w:rsidR="005978FE" w:rsidRDefault="005978FE" w:rsidP="005978FE">
      <w:pPr>
        <w:suppressAutoHyphens/>
        <w:spacing w:line="240" w:lineRule="auto"/>
        <w:rPr>
          <w:sz w:val="24"/>
          <w:szCs w:val="24"/>
          <w:lang w:eastAsia="uk-UA"/>
        </w:rPr>
      </w:pPr>
      <w:proofErr w:type="spellStart"/>
      <w:r>
        <w:rPr>
          <w:b/>
          <w:sz w:val="24"/>
          <w:szCs w:val="24"/>
        </w:rPr>
        <w:t>Фармакотерапевтична</w:t>
      </w:r>
      <w:proofErr w:type="spellEnd"/>
      <w:r>
        <w:rPr>
          <w:b/>
          <w:sz w:val="24"/>
          <w:szCs w:val="24"/>
        </w:rPr>
        <w:t xml:space="preserve"> група.</w:t>
      </w:r>
      <w:r>
        <w:rPr>
          <w:sz w:val="24"/>
          <w:szCs w:val="24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rFonts w:cs="Arial"/>
          <w:sz w:val="24"/>
          <w:szCs w:val="24"/>
          <w:lang w:val="ru-RU"/>
        </w:rPr>
      </w:pPr>
      <w:proofErr w:type="spellStart"/>
      <w:r>
        <w:rPr>
          <w:rFonts w:cs="Arial"/>
          <w:sz w:val="24"/>
          <w:szCs w:val="24"/>
          <w:lang w:val="ru-RU"/>
        </w:rPr>
        <w:t>Антигістамінні</w:t>
      </w:r>
      <w:proofErr w:type="spellEnd"/>
      <w:r>
        <w:rPr>
          <w:rFonts w:cs="Arial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z w:val="24"/>
          <w:szCs w:val="24"/>
          <w:lang w:val="ru-RU"/>
        </w:rPr>
        <w:t>засоби</w:t>
      </w:r>
      <w:proofErr w:type="spellEnd"/>
      <w:r>
        <w:rPr>
          <w:rFonts w:cs="Arial"/>
          <w:sz w:val="24"/>
          <w:szCs w:val="24"/>
          <w:lang w:val="ru-RU"/>
        </w:rPr>
        <w:t xml:space="preserve"> для системного </w:t>
      </w:r>
      <w:proofErr w:type="spellStart"/>
      <w:r>
        <w:rPr>
          <w:rFonts w:cs="Arial"/>
          <w:sz w:val="24"/>
          <w:szCs w:val="24"/>
          <w:lang w:val="ru-RU"/>
        </w:rPr>
        <w:t>застосування</w:t>
      </w:r>
      <w:proofErr w:type="spellEnd"/>
      <w:r>
        <w:rPr>
          <w:rFonts w:cs="Arial"/>
          <w:sz w:val="24"/>
          <w:szCs w:val="24"/>
          <w:lang w:val="ru-RU"/>
        </w:rPr>
        <w:t>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Код ATХ R06A X15.</w:t>
      </w:r>
    </w:p>
    <w:p w:rsidR="005978FE" w:rsidRDefault="005978FE" w:rsidP="005978FE">
      <w:pPr>
        <w:suppressAutoHyphens/>
        <w:spacing w:line="240" w:lineRule="auto"/>
        <w:rPr>
          <w:b/>
          <w:i/>
          <w:sz w:val="24"/>
          <w:szCs w:val="24"/>
          <w:lang w:val="ru-RU" w:eastAsia="uk-UA"/>
        </w:rPr>
      </w:pPr>
    </w:p>
    <w:p w:rsidR="005978FE" w:rsidRDefault="005978FE" w:rsidP="005978FE">
      <w:pPr>
        <w:widowControl/>
        <w:autoSpaceDE/>
        <w:adjustRightInd/>
        <w:spacing w:line="240" w:lineRule="auto"/>
        <w:rPr>
          <w:b/>
          <w:i/>
          <w:sz w:val="24"/>
          <w:szCs w:val="24"/>
          <w:lang w:eastAsia="uk-UA"/>
        </w:rPr>
      </w:pPr>
      <w:r>
        <w:rPr>
          <w:b/>
          <w:i/>
          <w:sz w:val="24"/>
          <w:szCs w:val="24"/>
          <w:lang w:eastAsia="uk-UA"/>
        </w:rPr>
        <w:t>Фармакологічні властивості.</w:t>
      </w:r>
    </w:p>
    <w:p w:rsidR="005978FE" w:rsidRDefault="005978FE" w:rsidP="005978FE">
      <w:pPr>
        <w:suppressAutoHyphens/>
        <w:spacing w:line="240" w:lineRule="auto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Фармакодинаміка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Мебгідролін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належить</w:t>
      </w:r>
      <w:proofErr w:type="spellEnd"/>
      <w:r>
        <w:rPr>
          <w:sz w:val="24"/>
          <w:szCs w:val="24"/>
          <w:lang w:val="ru-RU"/>
        </w:rPr>
        <w:t xml:space="preserve"> до </w:t>
      </w:r>
      <w:proofErr w:type="spellStart"/>
      <w:r>
        <w:rPr>
          <w:sz w:val="24"/>
          <w:szCs w:val="24"/>
          <w:lang w:val="ru-RU"/>
        </w:rPr>
        <w:t>антигістамінних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препаратів</w:t>
      </w:r>
      <w:proofErr w:type="spellEnd"/>
      <w:r>
        <w:rPr>
          <w:sz w:val="24"/>
          <w:szCs w:val="24"/>
          <w:lang w:val="ru-RU"/>
        </w:rPr>
        <w:t>, є блокатором Н</w:t>
      </w:r>
      <w:r>
        <w:rPr>
          <w:sz w:val="24"/>
          <w:szCs w:val="24"/>
          <w:vertAlign w:val="subscript"/>
          <w:lang w:val="ru-RU"/>
        </w:rPr>
        <w:t>1</w:t>
      </w:r>
      <w:r>
        <w:rPr>
          <w:sz w:val="24"/>
          <w:szCs w:val="24"/>
          <w:lang w:val="ru-RU"/>
        </w:rPr>
        <w:t xml:space="preserve">-рецепторів </w:t>
      </w:r>
      <w:proofErr w:type="spellStart"/>
      <w:r>
        <w:rPr>
          <w:sz w:val="24"/>
          <w:szCs w:val="24"/>
          <w:lang w:val="ru-RU"/>
        </w:rPr>
        <w:t>гістаміну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Мебгідролін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ослаблює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спазмогенний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гістаміну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відносно</w:t>
      </w:r>
      <w:proofErr w:type="spellEnd"/>
      <w:r>
        <w:rPr>
          <w:sz w:val="24"/>
          <w:szCs w:val="24"/>
          <w:lang w:val="ru-RU"/>
        </w:rPr>
        <w:t xml:space="preserve"> гладких м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ru-RU"/>
        </w:rPr>
        <w:t>язів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бронхів</w:t>
      </w:r>
      <w:proofErr w:type="spellEnd"/>
      <w:r>
        <w:rPr>
          <w:sz w:val="24"/>
          <w:szCs w:val="24"/>
          <w:lang w:val="ru-RU"/>
        </w:rPr>
        <w:t xml:space="preserve">, кишечнику, а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вплив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проникність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судин</w:t>
      </w:r>
      <w:proofErr w:type="spellEnd"/>
      <w:r>
        <w:rPr>
          <w:sz w:val="24"/>
          <w:szCs w:val="24"/>
          <w:lang w:val="ru-RU"/>
        </w:rPr>
        <w:t xml:space="preserve">. На </w:t>
      </w:r>
      <w:proofErr w:type="spellStart"/>
      <w:r>
        <w:rPr>
          <w:sz w:val="24"/>
          <w:szCs w:val="24"/>
          <w:lang w:val="ru-RU"/>
        </w:rPr>
        <w:t>відміну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антигістамінних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препаратів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першого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покоління</w:t>
      </w:r>
      <w:proofErr w:type="spellEnd"/>
      <w:r>
        <w:rPr>
          <w:sz w:val="24"/>
          <w:szCs w:val="24"/>
          <w:lang w:val="ru-RU"/>
        </w:rPr>
        <w:t xml:space="preserve"> (димедрол, супрастин)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менш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виражений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седативний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снодійний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Має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слабко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виражені</w:t>
      </w:r>
      <w:proofErr w:type="spellEnd"/>
      <w:r>
        <w:rPr>
          <w:sz w:val="24"/>
          <w:szCs w:val="24"/>
          <w:lang w:val="ru-RU"/>
        </w:rPr>
        <w:t xml:space="preserve"> м-</w:t>
      </w:r>
      <w:proofErr w:type="spellStart"/>
      <w:r>
        <w:rPr>
          <w:sz w:val="24"/>
          <w:szCs w:val="24"/>
          <w:lang w:val="ru-RU"/>
        </w:rPr>
        <w:t>холіноблокуючі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анестезуючі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властивості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Фармакокінетика.</w:t>
      </w:r>
      <w:r>
        <w:rPr>
          <w:sz w:val="24"/>
          <w:szCs w:val="24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Швидко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всмоктується</w:t>
      </w:r>
      <w:proofErr w:type="spellEnd"/>
      <w:r>
        <w:rPr>
          <w:sz w:val="24"/>
          <w:szCs w:val="24"/>
          <w:lang w:val="ru-RU"/>
        </w:rPr>
        <w:t xml:space="preserve"> з травного тракту. </w:t>
      </w:r>
      <w:proofErr w:type="spellStart"/>
      <w:r>
        <w:rPr>
          <w:sz w:val="24"/>
          <w:szCs w:val="24"/>
          <w:lang w:val="ru-RU"/>
        </w:rPr>
        <w:t>Біодоступність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коливається</w:t>
      </w:r>
      <w:proofErr w:type="spellEnd"/>
      <w:r>
        <w:rPr>
          <w:sz w:val="24"/>
          <w:szCs w:val="24"/>
          <w:lang w:val="ru-RU"/>
        </w:rPr>
        <w:t xml:space="preserve"> в межах 40–60 %. </w:t>
      </w:r>
      <w:proofErr w:type="spellStart"/>
      <w:r>
        <w:rPr>
          <w:sz w:val="24"/>
          <w:szCs w:val="24"/>
          <w:lang w:val="ru-RU"/>
        </w:rPr>
        <w:t>Терапевтичний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розвивається</w:t>
      </w:r>
      <w:proofErr w:type="spellEnd"/>
      <w:r>
        <w:rPr>
          <w:sz w:val="24"/>
          <w:szCs w:val="24"/>
          <w:lang w:val="ru-RU"/>
        </w:rPr>
        <w:t xml:space="preserve"> через 15–30 </w:t>
      </w:r>
      <w:proofErr w:type="spellStart"/>
      <w:r>
        <w:rPr>
          <w:sz w:val="24"/>
          <w:szCs w:val="24"/>
          <w:lang w:val="ru-RU"/>
        </w:rPr>
        <w:t>хвилин</w:t>
      </w:r>
      <w:proofErr w:type="spellEnd"/>
      <w:r>
        <w:rPr>
          <w:sz w:val="24"/>
          <w:szCs w:val="24"/>
          <w:lang w:val="ru-RU"/>
        </w:rPr>
        <w:t xml:space="preserve">, максимальна </w:t>
      </w:r>
      <w:proofErr w:type="spellStart"/>
      <w:r>
        <w:rPr>
          <w:sz w:val="24"/>
          <w:szCs w:val="24"/>
          <w:lang w:val="ru-RU"/>
        </w:rPr>
        <w:t>дія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спостерігається</w:t>
      </w:r>
      <w:proofErr w:type="spellEnd"/>
      <w:r>
        <w:rPr>
          <w:sz w:val="24"/>
          <w:szCs w:val="24"/>
          <w:lang w:val="ru-RU"/>
        </w:rPr>
        <w:t xml:space="preserve"> через          1–2 </w:t>
      </w:r>
      <w:proofErr w:type="spellStart"/>
      <w:r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Тривалість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ефекту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може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досягати</w:t>
      </w:r>
      <w:proofErr w:type="spellEnd"/>
      <w:r>
        <w:rPr>
          <w:sz w:val="24"/>
          <w:szCs w:val="24"/>
          <w:lang w:val="ru-RU"/>
        </w:rPr>
        <w:t xml:space="preserve"> 2 </w:t>
      </w:r>
      <w:proofErr w:type="spellStart"/>
      <w:r>
        <w:rPr>
          <w:sz w:val="24"/>
          <w:szCs w:val="24"/>
          <w:lang w:val="ru-RU"/>
        </w:rPr>
        <w:t>діб</w:t>
      </w:r>
      <w:proofErr w:type="spellEnd"/>
      <w:r>
        <w:rPr>
          <w:sz w:val="24"/>
          <w:szCs w:val="24"/>
          <w:lang w:val="ru-RU"/>
        </w:rPr>
        <w:t>. Препарат практично</w:t>
      </w:r>
      <w:r>
        <w:rPr>
          <w:b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проникає</w:t>
      </w:r>
      <w:proofErr w:type="spellEnd"/>
      <w:r>
        <w:rPr>
          <w:sz w:val="24"/>
          <w:szCs w:val="24"/>
          <w:lang w:val="ru-RU"/>
        </w:rPr>
        <w:t xml:space="preserve"> через </w:t>
      </w:r>
      <w:proofErr w:type="spellStart"/>
      <w:r>
        <w:rPr>
          <w:sz w:val="24"/>
          <w:szCs w:val="24"/>
          <w:lang w:val="ru-RU"/>
        </w:rPr>
        <w:t>гематоенцефалічний</w:t>
      </w:r>
      <w:proofErr w:type="spellEnd"/>
      <w:r>
        <w:rPr>
          <w:sz w:val="24"/>
          <w:szCs w:val="24"/>
          <w:lang w:val="ru-RU"/>
        </w:rPr>
        <w:t xml:space="preserve"> бар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ru-RU"/>
        </w:rPr>
        <w:t>єр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метаболізується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печінці</w:t>
      </w:r>
      <w:proofErr w:type="spellEnd"/>
      <w:r>
        <w:rPr>
          <w:sz w:val="24"/>
          <w:szCs w:val="24"/>
          <w:lang w:val="ru-RU"/>
        </w:rPr>
        <w:t xml:space="preserve"> шляхом </w:t>
      </w:r>
      <w:proofErr w:type="spellStart"/>
      <w:r>
        <w:rPr>
          <w:sz w:val="24"/>
          <w:szCs w:val="24"/>
          <w:lang w:val="ru-RU"/>
        </w:rPr>
        <w:t>метилування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індукує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ферменти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печінки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виводиться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>
        <w:rPr>
          <w:sz w:val="24"/>
          <w:szCs w:val="24"/>
          <w:lang w:val="ru-RU"/>
        </w:rPr>
        <w:t>організму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нирками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Клінічні характеристики.</w:t>
      </w:r>
    </w:p>
    <w:p w:rsidR="005978FE" w:rsidRDefault="005978FE" w:rsidP="005978F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Показання. </w:t>
      </w:r>
    </w:p>
    <w:p w:rsidR="005978FE" w:rsidRDefault="005978FE" w:rsidP="005978FE">
      <w:pPr>
        <w:autoSpaceDE/>
        <w:adjustRightInd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Профілактика і лікування сезонного та алергічного риніту, </w:t>
      </w:r>
      <w:proofErr w:type="spellStart"/>
      <w:r>
        <w:rPr>
          <w:snapToGrid w:val="0"/>
          <w:sz w:val="24"/>
          <w:szCs w:val="24"/>
        </w:rPr>
        <w:t>полінозу</w:t>
      </w:r>
      <w:proofErr w:type="spellEnd"/>
      <w:r>
        <w:rPr>
          <w:snapToGrid w:val="0"/>
          <w:sz w:val="24"/>
          <w:szCs w:val="24"/>
        </w:rPr>
        <w:t xml:space="preserve">, кропив’янки, харчової та медикаментозної алергії, дерматозів, що супроводжуються </w:t>
      </w:r>
      <w:proofErr w:type="spellStart"/>
      <w:r>
        <w:rPr>
          <w:snapToGrid w:val="0"/>
          <w:sz w:val="24"/>
          <w:szCs w:val="24"/>
        </w:rPr>
        <w:t>свербежем</w:t>
      </w:r>
      <w:proofErr w:type="spellEnd"/>
      <w:r>
        <w:rPr>
          <w:snapToGrid w:val="0"/>
          <w:sz w:val="24"/>
          <w:szCs w:val="24"/>
        </w:rPr>
        <w:t xml:space="preserve"> шкіри (екзема, нейродерміт).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eastAsia="uk-UA"/>
        </w:rPr>
      </w:pP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eastAsia="uk-UA"/>
        </w:rPr>
      </w:pPr>
    </w:p>
    <w:p w:rsidR="005978FE" w:rsidRDefault="005978FE" w:rsidP="005978FE">
      <w:pPr>
        <w:widowControl/>
        <w:autoSpaceDE/>
        <w:adjustRightInd/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Протипоказання. </w:t>
      </w: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Підвищена чутливість до діючої речовини або до інших компонентів препарату, виразкова хвороба </w:t>
      </w:r>
      <w:proofErr w:type="spellStart"/>
      <w:r>
        <w:rPr>
          <w:sz w:val="24"/>
          <w:szCs w:val="24"/>
          <w:lang w:eastAsia="uk-UA"/>
        </w:rPr>
        <w:t>шлунка</w:t>
      </w:r>
      <w:proofErr w:type="spellEnd"/>
      <w:r>
        <w:rPr>
          <w:sz w:val="24"/>
          <w:szCs w:val="24"/>
          <w:lang w:eastAsia="uk-UA"/>
        </w:rPr>
        <w:t xml:space="preserve"> та дванадцятипалої кишки у період загострення, запальні захворювання травного тракту, </w:t>
      </w:r>
      <w:proofErr w:type="spellStart"/>
      <w:r>
        <w:rPr>
          <w:sz w:val="24"/>
          <w:szCs w:val="24"/>
          <w:lang w:eastAsia="uk-UA"/>
        </w:rPr>
        <w:t>пілоростеноз</w:t>
      </w:r>
      <w:proofErr w:type="spellEnd"/>
      <w:r>
        <w:rPr>
          <w:sz w:val="24"/>
          <w:szCs w:val="24"/>
          <w:lang w:eastAsia="uk-UA"/>
        </w:rPr>
        <w:t xml:space="preserve">, гіперплазія передміхурової залози, </w:t>
      </w:r>
      <w:proofErr w:type="spellStart"/>
      <w:r>
        <w:rPr>
          <w:sz w:val="24"/>
          <w:szCs w:val="24"/>
          <w:lang w:eastAsia="uk-UA"/>
        </w:rPr>
        <w:t>закритокутова</w:t>
      </w:r>
      <w:proofErr w:type="spellEnd"/>
      <w:r>
        <w:rPr>
          <w:sz w:val="24"/>
          <w:szCs w:val="24"/>
          <w:lang w:eastAsia="uk-UA"/>
        </w:rPr>
        <w:t xml:space="preserve"> глаукома, епілепсія, порушення серцевого ритму. </w:t>
      </w: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</w:p>
    <w:p w:rsidR="005978FE" w:rsidRDefault="005978FE" w:rsidP="005978FE">
      <w:pPr>
        <w:pStyle w:val="FR2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Взаємодія з іншими лікарськими засобами та інші види взаємодій.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5978FE" w:rsidRDefault="005978FE" w:rsidP="005978FE">
      <w:pPr>
        <w:autoSpaceDE/>
        <w:adjustRightInd/>
        <w:spacing w:line="240" w:lineRule="auto"/>
        <w:rPr>
          <w:snapToGrid w:val="0"/>
          <w:sz w:val="24"/>
          <w:szCs w:val="24"/>
          <w:lang w:val="ru-RU"/>
        </w:rPr>
      </w:pPr>
      <w:proofErr w:type="spellStart"/>
      <w:r>
        <w:rPr>
          <w:snapToGrid w:val="0"/>
          <w:sz w:val="24"/>
          <w:szCs w:val="24"/>
          <w:lang w:val="ru-RU"/>
        </w:rPr>
        <w:t>Діазолін</w:t>
      </w:r>
      <w:proofErr w:type="spellEnd"/>
      <w:r>
        <w:rPr>
          <w:snapToGrid w:val="0"/>
          <w:sz w:val="24"/>
          <w:szCs w:val="24"/>
          <w:vertAlign w:val="superscript"/>
          <w:lang w:val="ru-RU"/>
        </w:rPr>
        <w:sym w:font="Symbol" w:char="F0E2"/>
      </w:r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потенціює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дію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снодійних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седативних</w:t>
      </w:r>
      <w:proofErr w:type="spellEnd"/>
      <w:r>
        <w:rPr>
          <w:snapToGrid w:val="0"/>
          <w:sz w:val="24"/>
          <w:szCs w:val="24"/>
          <w:lang w:val="ru-RU"/>
        </w:rPr>
        <w:t xml:space="preserve"> та </w:t>
      </w:r>
      <w:proofErr w:type="spellStart"/>
      <w:r>
        <w:rPr>
          <w:snapToGrid w:val="0"/>
          <w:sz w:val="24"/>
          <w:szCs w:val="24"/>
          <w:lang w:val="ru-RU"/>
        </w:rPr>
        <w:t>інших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препаратів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що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пригнічують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центральну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нервову</w:t>
      </w:r>
      <w:proofErr w:type="spellEnd"/>
      <w:r>
        <w:rPr>
          <w:snapToGrid w:val="0"/>
          <w:sz w:val="24"/>
          <w:szCs w:val="24"/>
          <w:lang w:val="ru-RU"/>
        </w:rPr>
        <w:t xml:space="preserve"> систему, а </w:t>
      </w:r>
      <w:proofErr w:type="spellStart"/>
      <w:r>
        <w:rPr>
          <w:snapToGrid w:val="0"/>
          <w:sz w:val="24"/>
          <w:szCs w:val="24"/>
          <w:lang w:val="ru-RU"/>
        </w:rPr>
        <w:t>також</w:t>
      </w:r>
      <w:proofErr w:type="spellEnd"/>
      <w:r>
        <w:rPr>
          <w:snapToGrid w:val="0"/>
          <w:sz w:val="24"/>
          <w:szCs w:val="24"/>
          <w:lang w:val="ru-RU"/>
        </w:rPr>
        <w:t xml:space="preserve"> алкоголю.</w:t>
      </w:r>
    </w:p>
    <w:p w:rsidR="005978FE" w:rsidRDefault="005978FE" w:rsidP="005978FE">
      <w:pPr>
        <w:spacing w:line="240" w:lineRule="auto"/>
        <w:rPr>
          <w:b/>
          <w:i/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  <w:r>
        <w:rPr>
          <w:b/>
          <w:i/>
          <w:sz w:val="24"/>
          <w:szCs w:val="24"/>
        </w:rPr>
        <w:t>Особливості застосування.</w:t>
      </w:r>
      <w:r>
        <w:rPr>
          <w:sz w:val="24"/>
          <w:szCs w:val="24"/>
        </w:rPr>
        <w:t xml:space="preserve"> </w:t>
      </w:r>
    </w:p>
    <w:p w:rsidR="005978FE" w:rsidRDefault="005978FE" w:rsidP="005978FE">
      <w:pPr>
        <w:spacing w:line="240" w:lineRule="auto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Під час застосування препарату</w:t>
      </w:r>
      <w:r>
        <w:rPr>
          <w:sz w:val="24"/>
          <w:szCs w:val="24"/>
          <w:lang w:val="ru-RU" w:eastAsia="uk-UA"/>
        </w:rPr>
        <w:t xml:space="preserve"> не </w:t>
      </w:r>
      <w:proofErr w:type="spellStart"/>
      <w:r>
        <w:rPr>
          <w:sz w:val="24"/>
          <w:szCs w:val="24"/>
          <w:lang w:val="ru-RU" w:eastAsia="uk-UA"/>
        </w:rPr>
        <w:t>рекомендується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вживати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алкогольні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напої</w:t>
      </w:r>
      <w:proofErr w:type="spellEnd"/>
      <w:r>
        <w:rPr>
          <w:sz w:val="24"/>
          <w:szCs w:val="24"/>
          <w:lang w:val="ru-RU" w:eastAsia="uk-UA"/>
        </w:rPr>
        <w:t xml:space="preserve"> та </w:t>
      </w:r>
      <w:proofErr w:type="spellStart"/>
      <w:r>
        <w:rPr>
          <w:sz w:val="24"/>
          <w:szCs w:val="24"/>
          <w:lang w:val="ru-RU" w:eastAsia="uk-UA"/>
        </w:rPr>
        <w:t>ліки</w:t>
      </w:r>
      <w:proofErr w:type="spellEnd"/>
      <w:r>
        <w:rPr>
          <w:sz w:val="24"/>
          <w:szCs w:val="24"/>
          <w:lang w:eastAsia="uk-UA"/>
        </w:rPr>
        <w:t>,</w:t>
      </w:r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що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містять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етанол</w:t>
      </w:r>
      <w:proofErr w:type="spellEnd"/>
      <w:r>
        <w:rPr>
          <w:sz w:val="24"/>
          <w:szCs w:val="24"/>
          <w:lang w:val="ru-RU" w:eastAsia="uk-UA"/>
        </w:rPr>
        <w:t>.</w:t>
      </w: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Препарат </w:t>
      </w:r>
      <w:proofErr w:type="spellStart"/>
      <w:r>
        <w:rPr>
          <w:sz w:val="24"/>
          <w:szCs w:val="24"/>
          <w:lang w:val="ru-RU" w:eastAsia="uk-UA"/>
        </w:rPr>
        <w:t>застосовувати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>з</w:t>
      </w:r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обережністю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пацієнтам з </w:t>
      </w:r>
      <w:proofErr w:type="spellStart"/>
      <w:r>
        <w:rPr>
          <w:sz w:val="24"/>
          <w:szCs w:val="24"/>
          <w:lang w:val="ru-RU" w:eastAsia="uk-UA"/>
        </w:rPr>
        <w:t>тяжк</w:t>
      </w:r>
      <w:r>
        <w:rPr>
          <w:sz w:val="24"/>
          <w:szCs w:val="24"/>
          <w:lang w:eastAsia="uk-UA"/>
        </w:rPr>
        <w:t>ою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печінков</w:t>
      </w:r>
      <w:r>
        <w:rPr>
          <w:sz w:val="24"/>
          <w:szCs w:val="24"/>
          <w:lang w:eastAsia="uk-UA"/>
        </w:rPr>
        <w:t>ою</w:t>
      </w:r>
      <w:proofErr w:type="spellEnd"/>
      <w:r>
        <w:rPr>
          <w:sz w:val="24"/>
          <w:szCs w:val="24"/>
          <w:lang w:eastAsia="uk-UA"/>
        </w:rPr>
        <w:t xml:space="preserve"> та</w:t>
      </w:r>
      <w:r>
        <w:rPr>
          <w:sz w:val="24"/>
          <w:szCs w:val="24"/>
          <w:lang w:val="ru-RU" w:eastAsia="uk-UA"/>
        </w:rPr>
        <w:t>/</w:t>
      </w:r>
      <w:proofErr w:type="spellStart"/>
      <w:r>
        <w:rPr>
          <w:sz w:val="24"/>
          <w:szCs w:val="24"/>
          <w:lang w:val="ru-RU" w:eastAsia="uk-UA"/>
        </w:rPr>
        <w:t>або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нирков</w:t>
      </w:r>
      <w:r>
        <w:rPr>
          <w:sz w:val="24"/>
          <w:szCs w:val="24"/>
          <w:lang w:eastAsia="uk-UA"/>
        </w:rPr>
        <w:t>ою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недостатн</w:t>
      </w:r>
      <w:proofErr w:type="spellEnd"/>
      <w:r>
        <w:rPr>
          <w:sz w:val="24"/>
          <w:szCs w:val="24"/>
          <w:lang w:eastAsia="uk-UA"/>
        </w:rPr>
        <w:t>і</w:t>
      </w:r>
      <w:proofErr w:type="spellStart"/>
      <w:r>
        <w:rPr>
          <w:sz w:val="24"/>
          <w:szCs w:val="24"/>
          <w:lang w:val="ru-RU" w:eastAsia="uk-UA"/>
        </w:rPr>
        <w:t>ст</w:t>
      </w:r>
      <w:proofErr w:type="spellEnd"/>
      <w:r>
        <w:rPr>
          <w:sz w:val="24"/>
          <w:szCs w:val="24"/>
          <w:lang w:eastAsia="uk-UA"/>
        </w:rPr>
        <w:t>ю (може потребуватися корекція дози та збільшення інтервалів між прийомами).</w:t>
      </w: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Препарат містить лактозу, тому пацієнтам із рідкісними спадковими формами непереносимості галактози, недостатністю лактази або синдромом глюкозо-</w:t>
      </w:r>
      <w:proofErr w:type="spellStart"/>
      <w:r>
        <w:rPr>
          <w:sz w:val="24"/>
          <w:szCs w:val="24"/>
          <w:lang w:eastAsia="uk-UA"/>
        </w:rPr>
        <w:t>галактозної</w:t>
      </w:r>
      <w:proofErr w:type="spellEnd"/>
      <w:r>
        <w:rPr>
          <w:sz w:val="24"/>
          <w:szCs w:val="24"/>
          <w:lang w:eastAsia="uk-UA"/>
        </w:rPr>
        <w:t xml:space="preserve"> </w:t>
      </w:r>
      <w:proofErr w:type="spellStart"/>
      <w:r>
        <w:rPr>
          <w:sz w:val="24"/>
          <w:szCs w:val="24"/>
          <w:lang w:eastAsia="uk-UA"/>
        </w:rPr>
        <w:t>мальабсорбції</w:t>
      </w:r>
      <w:proofErr w:type="spellEnd"/>
      <w:r>
        <w:rPr>
          <w:sz w:val="24"/>
          <w:szCs w:val="24"/>
          <w:lang w:eastAsia="uk-UA"/>
        </w:rPr>
        <w:t xml:space="preserve"> не слід застосовувати препарат.</w:t>
      </w:r>
    </w:p>
    <w:p w:rsidR="005978FE" w:rsidRDefault="005978FE" w:rsidP="005978FE">
      <w:pPr>
        <w:spacing w:line="240" w:lineRule="auto"/>
        <w:rPr>
          <w:color w:val="000000"/>
          <w:sz w:val="24"/>
          <w:szCs w:val="24"/>
          <w:lang w:val="ru-RU" w:eastAsia="uk-UA"/>
        </w:rPr>
      </w:pPr>
      <w:r>
        <w:rPr>
          <w:color w:val="000000"/>
          <w:sz w:val="24"/>
          <w:szCs w:val="24"/>
          <w:lang w:eastAsia="uk-UA"/>
        </w:rPr>
        <w:t>Якщо у Вас встановлена непереносимість деяких цукрів, проконсультуйтеся з лікарем, перш ніж приймати цей лікарський засіб</w:t>
      </w:r>
      <w:r>
        <w:rPr>
          <w:color w:val="000000"/>
          <w:sz w:val="24"/>
          <w:szCs w:val="24"/>
          <w:lang w:val="ru-RU" w:eastAsia="uk-UA"/>
        </w:rPr>
        <w:t>.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widowControl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Застосування у період вагітності або годування груддю.</w:t>
      </w:r>
    </w:p>
    <w:p w:rsidR="005978FE" w:rsidRDefault="005978FE" w:rsidP="005978FE">
      <w:pPr>
        <w:widowControl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 період вагітності або годування груддю протипоказане застосування препарату.</w:t>
      </w:r>
    </w:p>
    <w:p w:rsidR="005978FE" w:rsidRDefault="005978FE" w:rsidP="005978FE">
      <w:pPr>
        <w:widowControl/>
        <w:spacing w:line="240" w:lineRule="auto"/>
        <w:rPr>
          <w:i/>
          <w:sz w:val="24"/>
          <w:szCs w:val="24"/>
        </w:rPr>
      </w:pPr>
    </w:p>
    <w:p w:rsidR="005978FE" w:rsidRDefault="005978FE" w:rsidP="005978FE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Здатність впливати на швидкість реакції при керуванні автотранспортом або іншими механізмами.</w:t>
      </w: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Під час застосування препарату не рекомендується керувати автотранспортом або працювати з іншими механізмами, що потребують концентрації уваги і швидкості психомоторних реакцій.</w:t>
      </w:r>
    </w:p>
    <w:p w:rsidR="005978FE" w:rsidRDefault="005978FE" w:rsidP="005978FE">
      <w:pPr>
        <w:widowControl/>
        <w:autoSpaceDE/>
        <w:adjustRightInd/>
        <w:spacing w:line="240" w:lineRule="auto"/>
        <w:jc w:val="left"/>
        <w:rPr>
          <w:sz w:val="24"/>
          <w:szCs w:val="24"/>
          <w:lang w:eastAsia="uk-UA"/>
        </w:rPr>
      </w:pPr>
    </w:p>
    <w:p w:rsidR="005978FE" w:rsidRDefault="005978FE" w:rsidP="005978FE">
      <w:pPr>
        <w:widowControl/>
        <w:autoSpaceDE/>
        <w:adjustRightInd/>
        <w:spacing w:line="240" w:lineRule="auto"/>
        <w:jc w:val="left"/>
        <w:rPr>
          <w:b/>
          <w:i/>
          <w:sz w:val="24"/>
          <w:szCs w:val="24"/>
          <w:lang w:eastAsia="en-US"/>
        </w:rPr>
      </w:pPr>
      <w:proofErr w:type="spellStart"/>
      <w:r>
        <w:rPr>
          <w:b/>
          <w:i/>
          <w:sz w:val="24"/>
          <w:szCs w:val="24"/>
          <w:lang w:val="ru-RU" w:eastAsia="en-US"/>
        </w:rPr>
        <w:t>Спос</w:t>
      </w:r>
      <w:r>
        <w:rPr>
          <w:b/>
          <w:i/>
          <w:sz w:val="24"/>
          <w:szCs w:val="24"/>
          <w:lang w:eastAsia="en-US"/>
        </w:rPr>
        <w:t>іб</w:t>
      </w:r>
      <w:proofErr w:type="spellEnd"/>
      <w:r>
        <w:rPr>
          <w:b/>
          <w:i/>
          <w:sz w:val="24"/>
          <w:szCs w:val="24"/>
          <w:lang w:eastAsia="en-US"/>
        </w:rPr>
        <w:t xml:space="preserve"> застосування та дози.</w:t>
      </w:r>
    </w:p>
    <w:p w:rsidR="005978FE" w:rsidRDefault="005978FE" w:rsidP="005978FE">
      <w:pPr>
        <w:autoSpaceDE/>
        <w:adjustRightInd/>
        <w:spacing w:line="240" w:lineRule="auto"/>
        <w:rPr>
          <w:snapToGrid w:val="0"/>
          <w:sz w:val="24"/>
          <w:szCs w:val="24"/>
          <w:lang w:val="ru-RU"/>
        </w:rPr>
      </w:pPr>
      <w:proofErr w:type="spellStart"/>
      <w:r>
        <w:rPr>
          <w:snapToGrid w:val="0"/>
          <w:sz w:val="24"/>
          <w:szCs w:val="24"/>
          <w:lang w:val="ru-RU"/>
        </w:rPr>
        <w:t>Діазолін</w:t>
      </w:r>
      <w:proofErr w:type="spellEnd"/>
      <w:r>
        <w:rPr>
          <w:snapToGrid w:val="0"/>
          <w:sz w:val="24"/>
          <w:szCs w:val="24"/>
          <w:vertAlign w:val="superscript"/>
          <w:lang w:val="ru-RU"/>
        </w:rPr>
        <w:sym w:font="Symbol" w:char="F0E2"/>
      </w:r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призначати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внутрішньо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після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їди</w:t>
      </w:r>
      <w:proofErr w:type="spellEnd"/>
      <w:r>
        <w:rPr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snapToGrid w:val="0"/>
          <w:sz w:val="24"/>
          <w:szCs w:val="24"/>
          <w:lang w:val="ru-RU"/>
        </w:rPr>
        <w:t>дорослим</w:t>
      </w:r>
      <w:proofErr w:type="spellEnd"/>
      <w:r>
        <w:rPr>
          <w:snapToGrid w:val="0"/>
          <w:sz w:val="24"/>
          <w:szCs w:val="24"/>
          <w:lang w:val="ru-RU"/>
        </w:rPr>
        <w:t xml:space="preserve"> та </w:t>
      </w:r>
      <w:proofErr w:type="spellStart"/>
      <w:r>
        <w:rPr>
          <w:snapToGrid w:val="0"/>
          <w:sz w:val="24"/>
          <w:szCs w:val="24"/>
          <w:lang w:val="ru-RU"/>
        </w:rPr>
        <w:t>дітям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віком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від</w:t>
      </w:r>
      <w:proofErr w:type="spellEnd"/>
      <w:r>
        <w:rPr>
          <w:snapToGrid w:val="0"/>
          <w:sz w:val="24"/>
          <w:szCs w:val="24"/>
          <w:lang w:val="ru-RU"/>
        </w:rPr>
        <w:t xml:space="preserve"> 12 </w:t>
      </w:r>
      <w:proofErr w:type="spellStart"/>
      <w:r>
        <w:rPr>
          <w:snapToGrid w:val="0"/>
          <w:sz w:val="24"/>
          <w:szCs w:val="24"/>
          <w:lang w:val="ru-RU"/>
        </w:rPr>
        <w:t>років</w:t>
      </w:r>
      <w:proofErr w:type="spellEnd"/>
      <w:r>
        <w:rPr>
          <w:snapToGrid w:val="0"/>
          <w:sz w:val="24"/>
          <w:szCs w:val="24"/>
          <w:lang w:val="ru-RU"/>
        </w:rPr>
        <w:t xml:space="preserve"> по                100–200 мг 1–2 рази на </w:t>
      </w:r>
      <w:proofErr w:type="spellStart"/>
      <w:r>
        <w:rPr>
          <w:snapToGrid w:val="0"/>
          <w:sz w:val="24"/>
          <w:szCs w:val="24"/>
          <w:lang w:val="ru-RU"/>
        </w:rPr>
        <w:t>добу</w:t>
      </w:r>
      <w:proofErr w:type="spellEnd"/>
      <w:r>
        <w:rPr>
          <w:snapToGrid w:val="0"/>
          <w:sz w:val="24"/>
          <w:szCs w:val="24"/>
          <w:lang w:val="ru-RU"/>
        </w:rPr>
        <w:t xml:space="preserve">. </w:t>
      </w:r>
      <w:proofErr w:type="spellStart"/>
      <w:r>
        <w:rPr>
          <w:snapToGrid w:val="0"/>
          <w:sz w:val="24"/>
          <w:szCs w:val="24"/>
          <w:lang w:val="ru-RU"/>
        </w:rPr>
        <w:t>Максимальні</w:t>
      </w:r>
      <w:proofErr w:type="spellEnd"/>
      <w:r>
        <w:rPr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snapToGrid w:val="0"/>
          <w:sz w:val="24"/>
          <w:szCs w:val="24"/>
          <w:lang w:val="ru-RU"/>
        </w:rPr>
        <w:t>дози</w:t>
      </w:r>
      <w:proofErr w:type="spellEnd"/>
      <w:r>
        <w:rPr>
          <w:snapToGrid w:val="0"/>
          <w:sz w:val="24"/>
          <w:szCs w:val="24"/>
          <w:lang w:val="ru-RU"/>
        </w:rPr>
        <w:t xml:space="preserve"> для </w:t>
      </w:r>
      <w:proofErr w:type="spellStart"/>
      <w:r>
        <w:rPr>
          <w:snapToGrid w:val="0"/>
          <w:sz w:val="24"/>
          <w:szCs w:val="24"/>
          <w:lang w:val="ru-RU"/>
        </w:rPr>
        <w:t>дорослих</w:t>
      </w:r>
      <w:proofErr w:type="spellEnd"/>
      <w:r>
        <w:rPr>
          <w:snapToGrid w:val="0"/>
          <w:sz w:val="24"/>
          <w:szCs w:val="24"/>
          <w:lang w:val="ru-RU"/>
        </w:rPr>
        <w:t xml:space="preserve">: </w:t>
      </w:r>
      <w:proofErr w:type="spellStart"/>
      <w:r>
        <w:rPr>
          <w:snapToGrid w:val="0"/>
          <w:sz w:val="24"/>
          <w:szCs w:val="24"/>
          <w:lang w:val="ru-RU"/>
        </w:rPr>
        <w:t>разова</w:t>
      </w:r>
      <w:proofErr w:type="spellEnd"/>
      <w:r>
        <w:rPr>
          <w:snapToGrid w:val="0"/>
          <w:sz w:val="24"/>
          <w:szCs w:val="24"/>
          <w:lang w:val="ru-RU"/>
        </w:rPr>
        <w:t xml:space="preserve"> – 300 мг, </w:t>
      </w:r>
      <w:proofErr w:type="spellStart"/>
      <w:r>
        <w:rPr>
          <w:snapToGrid w:val="0"/>
          <w:sz w:val="24"/>
          <w:szCs w:val="24"/>
          <w:lang w:val="ru-RU"/>
        </w:rPr>
        <w:t>добова</w:t>
      </w:r>
      <w:proofErr w:type="spellEnd"/>
      <w:r>
        <w:rPr>
          <w:snapToGrid w:val="0"/>
          <w:sz w:val="24"/>
          <w:szCs w:val="24"/>
          <w:lang w:val="ru-RU"/>
        </w:rPr>
        <w:t xml:space="preserve"> – 600 мг.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Дітям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віком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5</w:t>
      </w:r>
      <w:r>
        <w:rPr>
          <w:snapToGrid w:val="0"/>
          <w:sz w:val="24"/>
          <w:szCs w:val="24"/>
          <w:lang w:val="ru-RU"/>
        </w:rPr>
        <w:t>–</w:t>
      </w:r>
      <w:r>
        <w:rPr>
          <w:rFonts w:cs="Arial"/>
          <w:sz w:val="24"/>
          <w:szCs w:val="24"/>
          <w:lang w:val="ru-RU"/>
        </w:rPr>
        <w:t xml:space="preserve">12 </w:t>
      </w:r>
      <w:proofErr w:type="spellStart"/>
      <w:r>
        <w:rPr>
          <w:rFonts w:cs="Arial"/>
          <w:sz w:val="24"/>
          <w:szCs w:val="24"/>
          <w:lang w:val="ru-RU"/>
        </w:rPr>
        <w:t>років</w:t>
      </w:r>
      <w:proofErr w:type="spellEnd"/>
      <w:r>
        <w:rPr>
          <w:rFonts w:cs="Arial"/>
          <w:sz w:val="24"/>
          <w:szCs w:val="24"/>
          <w:lang w:val="ru-RU"/>
        </w:rPr>
        <w:t xml:space="preserve"> – по 50 мг 1</w:t>
      </w:r>
      <w:r>
        <w:rPr>
          <w:snapToGrid w:val="0"/>
          <w:sz w:val="24"/>
          <w:szCs w:val="24"/>
          <w:lang w:val="ru-RU"/>
        </w:rPr>
        <w:t>–</w:t>
      </w:r>
      <w:r>
        <w:rPr>
          <w:rFonts w:cs="Arial"/>
          <w:sz w:val="24"/>
          <w:szCs w:val="24"/>
          <w:lang w:val="ru-RU"/>
        </w:rPr>
        <w:t xml:space="preserve">3 рази на </w:t>
      </w:r>
      <w:proofErr w:type="spellStart"/>
      <w:r>
        <w:rPr>
          <w:rFonts w:cs="Arial"/>
          <w:sz w:val="24"/>
          <w:szCs w:val="24"/>
          <w:lang w:val="ru-RU"/>
        </w:rPr>
        <w:t>добу</w:t>
      </w:r>
      <w:proofErr w:type="spellEnd"/>
      <w:r>
        <w:rPr>
          <w:rFonts w:cs="Arial"/>
          <w:sz w:val="24"/>
          <w:szCs w:val="24"/>
        </w:rPr>
        <w:t>; д</w:t>
      </w:r>
      <w:proofErr w:type="spellStart"/>
      <w:r>
        <w:rPr>
          <w:rFonts w:cs="Arial"/>
          <w:sz w:val="24"/>
          <w:szCs w:val="24"/>
          <w:lang w:val="ru-RU"/>
        </w:rPr>
        <w:t>ітям</w:t>
      </w:r>
      <w:proofErr w:type="spellEnd"/>
      <w:r>
        <w:rPr>
          <w:rFonts w:cs="Arial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z w:val="24"/>
          <w:szCs w:val="24"/>
          <w:lang w:val="ru-RU"/>
        </w:rPr>
        <w:t>віком</w:t>
      </w:r>
      <w:proofErr w:type="spellEnd"/>
      <w:r>
        <w:rPr>
          <w:rFonts w:cs="Arial"/>
          <w:sz w:val="24"/>
          <w:szCs w:val="24"/>
          <w:lang w:val="ru-RU"/>
        </w:rPr>
        <w:t xml:space="preserve"> 3</w:t>
      </w:r>
      <w:r>
        <w:rPr>
          <w:snapToGrid w:val="0"/>
          <w:sz w:val="24"/>
          <w:szCs w:val="24"/>
          <w:lang w:val="ru-RU"/>
        </w:rPr>
        <w:t>–</w:t>
      </w:r>
      <w:r>
        <w:rPr>
          <w:rFonts w:cs="Arial"/>
          <w:sz w:val="24"/>
          <w:szCs w:val="24"/>
        </w:rPr>
        <w:t xml:space="preserve">5 </w:t>
      </w:r>
      <w:proofErr w:type="spellStart"/>
      <w:r>
        <w:rPr>
          <w:rFonts w:cs="Arial"/>
          <w:sz w:val="24"/>
          <w:szCs w:val="24"/>
          <w:lang w:val="ru-RU"/>
        </w:rPr>
        <w:t>років</w:t>
      </w:r>
      <w:proofErr w:type="spellEnd"/>
      <w:r>
        <w:rPr>
          <w:rFonts w:cs="Arial"/>
          <w:sz w:val="24"/>
          <w:szCs w:val="24"/>
          <w:lang w:val="ru-RU"/>
        </w:rPr>
        <w:t xml:space="preserve"> – по </w:t>
      </w:r>
      <w:r>
        <w:rPr>
          <w:rFonts w:cs="Arial"/>
          <w:sz w:val="24"/>
          <w:szCs w:val="24"/>
        </w:rPr>
        <w:t>25</w:t>
      </w:r>
      <w:r>
        <w:rPr>
          <w:snapToGrid w:val="0"/>
          <w:sz w:val="24"/>
          <w:szCs w:val="24"/>
          <w:lang w:val="ru-RU"/>
        </w:rPr>
        <w:t>–</w:t>
      </w:r>
      <w:r>
        <w:rPr>
          <w:rFonts w:cs="Arial"/>
          <w:sz w:val="24"/>
          <w:szCs w:val="24"/>
          <w:lang w:val="ru-RU"/>
        </w:rPr>
        <w:t>5</w:t>
      </w:r>
      <w:r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  <w:lang w:val="ru-RU"/>
        </w:rPr>
        <w:t xml:space="preserve"> мг                     1</w:t>
      </w:r>
      <w:r>
        <w:rPr>
          <w:snapToGrid w:val="0"/>
          <w:sz w:val="24"/>
          <w:szCs w:val="24"/>
          <w:lang w:val="ru-RU"/>
        </w:rPr>
        <w:t>–</w:t>
      </w: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  <w:lang w:val="ru-RU"/>
        </w:rPr>
        <w:t xml:space="preserve"> рази на </w:t>
      </w:r>
      <w:proofErr w:type="spellStart"/>
      <w:r>
        <w:rPr>
          <w:rFonts w:cs="Arial"/>
          <w:sz w:val="24"/>
          <w:szCs w:val="24"/>
          <w:lang w:val="ru-RU"/>
        </w:rPr>
        <w:t>добу</w:t>
      </w:r>
      <w:proofErr w:type="spellEnd"/>
      <w:r>
        <w:rPr>
          <w:rFonts w:cs="Arial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978FE" w:rsidRDefault="005978FE" w:rsidP="005978FE">
      <w:pPr>
        <w:autoSpaceDE/>
        <w:adjustRightInd/>
        <w:spacing w:line="240" w:lineRule="auto"/>
        <w:rPr>
          <w:snapToGrid w:val="0"/>
          <w:sz w:val="24"/>
          <w:szCs w:val="24"/>
          <w:lang w:val="ru-RU"/>
        </w:rPr>
      </w:pPr>
      <w:proofErr w:type="spellStart"/>
      <w:r>
        <w:rPr>
          <w:rFonts w:cs="Arial"/>
          <w:snapToGrid w:val="0"/>
          <w:sz w:val="24"/>
          <w:szCs w:val="24"/>
          <w:lang w:val="ru-RU"/>
        </w:rPr>
        <w:t>Тривалість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лікування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визначає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лікар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залежно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від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характеру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захворювання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,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клінічного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ефекту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та </w:t>
      </w:r>
      <w:proofErr w:type="spellStart"/>
      <w:r>
        <w:rPr>
          <w:rFonts w:cs="Arial"/>
          <w:snapToGrid w:val="0"/>
          <w:sz w:val="24"/>
          <w:szCs w:val="24"/>
          <w:lang w:val="ru-RU"/>
        </w:rPr>
        <w:t>переносимості</w:t>
      </w:r>
      <w:proofErr w:type="spellEnd"/>
      <w:r>
        <w:rPr>
          <w:rFonts w:cs="Arial"/>
          <w:snapToGrid w:val="0"/>
          <w:sz w:val="24"/>
          <w:szCs w:val="24"/>
          <w:lang w:val="ru-RU"/>
        </w:rPr>
        <w:t xml:space="preserve"> препарату.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</w:rPr>
      </w:pPr>
    </w:p>
    <w:p w:rsidR="005978FE" w:rsidRDefault="005978FE" w:rsidP="005978FE">
      <w:pPr>
        <w:widowControl/>
        <w:spacing w:line="240" w:lineRule="auto"/>
        <w:rPr>
          <w:i/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 xml:space="preserve">Діти. </w:t>
      </w:r>
      <w:r>
        <w:rPr>
          <w:sz w:val="24"/>
          <w:szCs w:val="24"/>
        </w:rPr>
        <w:t>Препарат застосовувати дітям віком від 3 років.</w:t>
      </w:r>
    </w:p>
    <w:p w:rsidR="005978FE" w:rsidRDefault="005978FE" w:rsidP="005978FE">
      <w:pPr>
        <w:widowControl/>
        <w:spacing w:line="240" w:lineRule="auto"/>
        <w:rPr>
          <w:sz w:val="24"/>
          <w:szCs w:val="24"/>
        </w:rPr>
      </w:pPr>
    </w:p>
    <w:p w:rsidR="005978FE" w:rsidRDefault="005978FE" w:rsidP="005978FE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i/>
          <w:lang w:val="uk-UA"/>
        </w:rPr>
        <w:t>Передозування.</w:t>
      </w:r>
      <w:r>
        <w:rPr>
          <w:lang w:val="uk-UA"/>
        </w:rPr>
        <w:t xml:space="preserve"> </w:t>
      </w:r>
    </w:p>
    <w:p w:rsidR="005978FE" w:rsidRDefault="005978FE" w:rsidP="005978FE">
      <w:pPr>
        <w:pStyle w:val="a3"/>
        <w:spacing w:before="0" w:beforeAutospacing="0" w:after="0" w:afterAutospacing="0"/>
        <w:jc w:val="both"/>
      </w:pPr>
      <w:r>
        <w:rPr>
          <w:lang w:val="uk-UA"/>
        </w:rPr>
        <w:t xml:space="preserve">При передозуванні препарату підвищується ризик виникнення побічних реакцій, що описані у відповідному розділі. У такому випадку препарат відміняють, при необхідності здійснюють заходи загальної детоксикації (промивання </w:t>
      </w:r>
      <w:proofErr w:type="spellStart"/>
      <w:r>
        <w:rPr>
          <w:lang w:val="uk-UA"/>
        </w:rPr>
        <w:t>шлунка</w:t>
      </w:r>
      <w:proofErr w:type="spellEnd"/>
      <w:r>
        <w:rPr>
          <w:lang w:val="uk-UA"/>
        </w:rPr>
        <w:t>, форсований діурез), симптоматичну терапію</w:t>
      </w:r>
      <w:r>
        <w:t>.</w:t>
      </w:r>
    </w:p>
    <w:p w:rsidR="005978FE" w:rsidRDefault="005978FE" w:rsidP="005978FE">
      <w:pPr>
        <w:pStyle w:val="a3"/>
        <w:spacing w:before="0" w:beforeAutospacing="0" w:after="0" w:afterAutospacing="0"/>
        <w:jc w:val="both"/>
      </w:pPr>
    </w:p>
    <w:p w:rsidR="005978FE" w:rsidRDefault="005978FE" w:rsidP="005978FE">
      <w:pPr>
        <w:pStyle w:val="a3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Побічні реакції. </w:t>
      </w:r>
    </w:p>
    <w:p w:rsidR="005978FE" w:rsidRDefault="005978FE" w:rsidP="005978FE">
      <w:pPr>
        <w:snapToGrid w:val="0"/>
        <w:spacing w:line="240" w:lineRule="auto"/>
        <w:rPr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 xml:space="preserve">З боку травної системи: </w:t>
      </w:r>
      <w:r>
        <w:rPr>
          <w:sz w:val="24"/>
          <w:szCs w:val="24"/>
          <w:lang w:eastAsia="uk-UA"/>
        </w:rPr>
        <w:t xml:space="preserve">подразнення слизових оболонок шлунково-кишкового тракту, що іноді проявляється </w:t>
      </w:r>
      <w:proofErr w:type="spellStart"/>
      <w:r>
        <w:rPr>
          <w:sz w:val="24"/>
          <w:szCs w:val="24"/>
          <w:lang w:eastAsia="uk-UA"/>
        </w:rPr>
        <w:t>диспептичними</w:t>
      </w:r>
      <w:proofErr w:type="spellEnd"/>
      <w:r>
        <w:rPr>
          <w:sz w:val="24"/>
          <w:szCs w:val="24"/>
          <w:lang w:eastAsia="uk-UA"/>
        </w:rPr>
        <w:t xml:space="preserve"> явищами (печія, нудота, біль в </w:t>
      </w:r>
      <w:proofErr w:type="spellStart"/>
      <w:r>
        <w:rPr>
          <w:sz w:val="24"/>
          <w:szCs w:val="24"/>
          <w:lang w:eastAsia="uk-UA"/>
        </w:rPr>
        <w:t>епігастральній</w:t>
      </w:r>
      <w:proofErr w:type="spellEnd"/>
      <w:r>
        <w:rPr>
          <w:sz w:val="24"/>
          <w:szCs w:val="24"/>
          <w:lang w:eastAsia="uk-UA"/>
        </w:rPr>
        <w:t xml:space="preserve"> ділянці).</w:t>
      </w:r>
    </w:p>
    <w:p w:rsidR="005978FE" w:rsidRDefault="005978FE" w:rsidP="005978FE">
      <w:pPr>
        <w:snapToGrid w:val="0"/>
        <w:spacing w:line="240" w:lineRule="auto"/>
        <w:rPr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>З боку центральної нервової системи:</w:t>
      </w:r>
      <w:r>
        <w:rPr>
          <w:sz w:val="24"/>
          <w:szCs w:val="24"/>
          <w:lang w:eastAsia="uk-UA"/>
        </w:rPr>
        <w:t xml:space="preserve"> запаморочення, парестезії, підвищена втомлюваність, сонливість, нечіткість зорового сприйняття, сповільнення швидкості реакцій, тремор, тривожність (вночі). </w:t>
      </w:r>
    </w:p>
    <w:p w:rsidR="005978FE" w:rsidRDefault="005978FE" w:rsidP="005978FE">
      <w:pPr>
        <w:snapToGrid w:val="0"/>
        <w:spacing w:line="240" w:lineRule="auto"/>
        <w:rPr>
          <w:sz w:val="24"/>
          <w:szCs w:val="24"/>
          <w:lang w:eastAsia="uk-UA"/>
        </w:rPr>
      </w:pPr>
      <w:r>
        <w:rPr>
          <w:i/>
          <w:sz w:val="24"/>
          <w:szCs w:val="24"/>
          <w:lang w:eastAsia="uk-UA"/>
        </w:rPr>
        <w:t>Інші:</w:t>
      </w:r>
      <w:r>
        <w:rPr>
          <w:sz w:val="24"/>
          <w:szCs w:val="24"/>
          <w:lang w:eastAsia="uk-UA"/>
        </w:rPr>
        <w:t xml:space="preserve"> сухість у роті, порушення сечовипускання, алергічні реакції. Вкрай </w:t>
      </w:r>
      <w:proofErr w:type="spellStart"/>
      <w:r>
        <w:rPr>
          <w:sz w:val="24"/>
          <w:szCs w:val="24"/>
          <w:lang w:eastAsia="uk-UA"/>
        </w:rPr>
        <w:t>рідко</w:t>
      </w:r>
      <w:proofErr w:type="spellEnd"/>
      <w:r>
        <w:rPr>
          <w:sz w:val="24"/>
          <w:szCs w:val="24"/>
          <w:lang w:eastAsia="uk-UA"/>
        </w:rPr>
        <w:t xml:space="preserve"> можливе виникнення </w:t>
      </w:r>
      <w:proofErr w:type="spellStart"/>
      <w:r>
        <w:rPr>
          <w:sz w:val="24"/>
          <w:szCs w:val="24"/>
          <w:lang w:eastAsia="uk-UA"/>
        </w:rPr>
        <w:t>гранулоцитопенії</w:t>
      </w:r>
      <w:proofErr w:type="spellEnd"/>
      <w:r>
        <w:rPr>
          <w:sz w:val="24"/>
          <w:szCs w:val="24"/>
          <w:lang w:eastAsia="uk-UA"/>
        </w:rPr>
        <w:t xml:space="preserve"> та агранулоцитозу.</w:t>
      </w:r>
    </w:p>
    <w:p w:rsidR="005978FE" w:rsidRDefault="005978FE" w:rsidP="005978FE">
      <w:pPr>
        <w:snapToGrid w:val="0"/>
        <w:spacing w:line="240" w:lineRule="auto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 дітей іноді спостерігаються парадоксальні реакції: підвищене збудження, тремор, порушення сну, дратівливість.</w:t>
      </w:r>
    </w:p>
    <w:p w:rsidR="005978FE" w:rsidRDefault="005978FE" w:rsidP="005978FE">
      <w:pPr>
        <w:pStyle w:val="a3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lang w:val="uk-UA" w:eastAsia="uk-UA"/>
        </w:rPr>
        <w:t xml:space="preserve">У поодиноких випадках у </w:t>
      </w:r>
      <w:proofErr w:type="spellStart"/>
      <w:r>
        <w:rPr>
          <w:lang w:val="uk-UA" w:eastAsia="uk-UA"/>
        </w:rPr>
        <w:t>постреєстраційному</w:t>
      </w:r>
      <w:proofErr w:type="spellEnd"/>
      <w:r>
        <w:rPr>
          <w:lang w:val="uk-UA" w:eastAsia="uk-UA"/>
        </w:rPr>
        <w:t xml:space="preserve"> періоді відзначалися такі побічні реакції: головний біль, свербіж, висипання, кропив’янка, набряк </w:t>
      </w:r>
      <w:proofErr w:type="spellStart"/>
      <w:r>
        <w:rPr>
          <w:lang w:val="uk-UA" w:eastAsia="uk-UA"/>
        </w:rPr>
        <w:t>Квінке</w:t>
      </w:r>
      <w:proofErr w:type="spellEnd"/>
      <w:r>
        <w:rPr>
          <w:lang w:val="uk-UA" w:eastAsia="uk-UA"/>
        </w:rPr>
        <w:t>.</w:t>
      </w:r>
    </w:p>
    <w:p w:rsidR="005978FE" w:rsidRDefault="005978FE" w:rsidP="005978FE">
      <w:pPr>
        <w:spacing w:line="240" w:lineRule="auto"/>
        <w:rPr>
          <w:sz w:val="24"/>
          <w:szCs w:val="24"/>
        </w:rPr>
      </w:pPr>
    </w:p>
    <w:p w:rsidR="005978FE" w:rsidRDefault="005978FE" w:rsidP="005978FE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Термін придатності.</w:t>
      </w:r>
      <w:r>
        <w:rPr>
          <w:b/>
          <w:sz w:val="24"/>
          <w:szCs w:val="24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3</w:t>
      </w:r>
      <w:r>
        <w:rPr>
          <w:noProof/>
          <w:color w:val="000000"/>
          <w:sz w:val="24"/>
          <w:szCs w:val="24"/>
          <w:lang w:val="ru-RU"/>
        </w:rPr>
        <w:t xml:space="preserve"> роки</w:t>
      </w:r>
      <w:r>
        <w:rPr>
          <w:noProof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застосовувати</w:t>
      </w:r>
      <w:proofErr w:type="spellEnd"/>
      <w:r>
        <w:rPr>
          <w:sz w:val="24"/>
          <w:szCs w:val="24"/>
          <w:lang w:val="ru-RU"/>
        </w:rPr>
        <w:t xml:space="preserve"> препарат </w:t>
      </w:r>
      <w:proofErr w:type="spellStart"/>
      <w:r>
        <w:rPr>
          <w:sz w:val="24"/>
          <w:szCs w:val="24"/>
          <w:lang w:val="ru-RU"/>
        </w:rPr>
        <w:t>після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закінчення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терміну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придатності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зазначеного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упаковці</w:t>
      </w:r>
      <w:proofErr w:type="spellEnd"/>
      <w:r>
        <w:rPr>
          <w:sz w:val="24"/>
          <w:szCs w:val="24"/>
          <w:lang w:val="ru-RU"/>
        </w:rPr>
        <w:t>.</w:t>
      </w: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Умови зберігання. </w:t>
      </w:r>
      <w:r>
        <w:rPr>
          <w:b/>
          <w:sz w:val="24"/>
          <w:szCs w:val="24"/>
        </w:rPr>
        <w:tab/>
      </w:r>
    </w:p>
    <w:p w:rsidR="005978FE" w:rsidRDefault="005978FE" w:rsidP="005978FE">
      <w:pPr>
        <w:widowControl/>
        <w:autoSpaceDE/>
        <w:adjustRightInd/>
        <w:spacing w:line="240" w:lineRule="auto"/>
        <w:rPr>
          <w:noProof/>
          <w:sz w:val="24"/>
          <w:szCs w:val="24"/>
        </w:rPr>
      </w:pPr>
      <w:r>
        <w:rPr>
          <w:noProof/>
          <w:color w:val="000000"/>
          <w:sz w:val="24"/>
          <w:szCs w:val="24"/>
          <w:lang w:val="ru-RU"/>
        </w:rPr>
        <w:t>Зберігати</w:t>
      </w:r>
      <w:r>
        <w:rPr>
          <w:noProof/>
          <w:sz w:val="24"/>
          <w:szCs w:val="24"/>
          <w:lang w:val="ru-RU"/>
        </w:rPr>
        <w:t xml:space="preserve"> в </w:t>
      </w:r>
      <w:r>
        <w:rPr>
          <w:noProof/>
          <w:sz w:val="24"/>
          <w:szCs w:val="24"/>
        </w:rPr>
        <w:t>оригінальній упаковці при</w:t>
      </w:r>
      <w:r>
        <w:rPr>
          <w:noProof/>
          <w:sz w:val="24"/>
          <w:szCs w:val="24"/>
          <w:lang w:val="ru-RU"/>
        </w:rPr>
        <w:t xml:space="preserve"> температурі не вище</w:t>
      </w:r>
      <w:r>
        <w:rPr>
          <w:noProof/>
          <w:color w:val="000000"/>
          <w:sz w:val="24"/>
          <w:szCs w:val="24"/>
          <w:lang w:val="ru-RU"/>
        </w:rPr>
        <w:t xml:space="preserve"> 25 </w:t>
      </w:r>
      <w:r>
        <w:rPr>
          <w:noProof/>
          <w:color w:val="000000"/>
          <w:sz w:val="24"/>
          <w:szCs w:val="24"/>
          <w:lang w:val="ru-RU"/>
        </w:rPr>
        <w:sym w:font="Symbol" w:char="F0B0"/>
      </w:r>
      <w:r>
        <w:rPr>
          <w:noProof/>
          <w:color w:val="000000"/>
          <w:sz w:val="24"/>
          <w:szCs w:val="24"/>
          <w:lang w:val="ru-RU"/>
        </w:rPr>
        <w:t>С</w:t>
      </w:r>
      <w:r>
        <w:rPr>
          <w:noProof/>
          <w:sz w:val="24"/>
          <w:szCs w:val="24"/>
          <w:lang w:val="ru-RU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Зберігати в недоступному для дітей місці.</w:t>
      </w: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5978FE" w:rsidRDefault="005978FE" w:rsidP="005978FE">
      <w:pPr>
        <w:tabs>
          <w:tab w:val="left" w:pos="9520"/>
        </w:tabs>
        <w:spacing w:line="240" w:lineRule="auto"/>
        <w:rPr>
          <w:noProof/>
          <w:color w:val="000000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Упаковка. </w:t>
      </w:r>
      <w:r>
        <w:rPr>
          <w:sz w:val="24"/>
          <w:szCs w:val="24"/>
          <w:lang w:val="ru-RU"/>
        </w:rPr>
        <w:t xml:space="preserve">По </w:t>
      </w:r>
      <w:r>
        <w:rPr>
          <w:noProof/>
          <w:sz w:val="24"/>
          <w:szCs w:val="24"/>
          <w:lang w:val="ru-RU"/>
        </w:rPr>
        <w:t xml:space="preserve">10 </w:t>
      </w:r>
      <w:r>
        <w:rPr>
          <w:noProof/>
          <w:sz w:val="24"/>
          <w:szCs w:val="24"/>
        </w:rPr>
        <w:t>таблеток</w:t>
      </w:r>
      <w:r>
        <w:rPr>
          <w:noProof/>
          <w:color w:val="000000"/>
          <w:sz w:val="24"/>
          <w:szCs w:val="24"/>
          <w:lang w:val="ru-RU"/>
        </w:rPr>
        <w:t xml:space="preserve"> у блістері. По </w:t>
      </w:r>
      <w:r>
        <w:rPr>
          <w:noProof/>
          <w:color w:val="000000"/>
          <w:sz w:val="24"/>
          <w:szCs w:val="24"/>
        </w:rPr>
        <w:t xml:space="preserve">1 або </w:t>
      </w:r>
      <w:r>
        <w:rPr>
          <w:noProof/>
          <w:color w:val="000000"/>
          <w:sz w:val="24"/>
          <w:szCs w:val="24"/>
          <w:lang w:val="ru-RU"/>
        </w:rPr>
        <w:t>2 блістер</w:t>
      </w:r>
      <w:r>
        <w:rPr>
          <w:noProof/>
          <w:color w:val="000000"/>
          <w:sz w:val="24"/>
          <w:szCs w:val="24"/>
        </w:rPr>
        <w:t>и у</w:t>
      </w:r>
      <w:r>
        <w:rPr>
          <w:noProof/>
          <w:color w:val="000000"/>
          <w:sz w:val="24"/>
          <w:szCs w:val="24"/>
          <w:lang w:val="ru-RU"/>
        </w:rPr>
        <w:t xml:space="preserve"> пач</w:t>
      </w:r>
      <w:r>
        <w:rPr>
          <w:noProof/>
          <w:color w:val="000000"/>
          <w:sz w:val="24"/>
          <w:szCs w:val="24"/>
        </w:rPr>
        <w:t>ці</w:t>
      </w:r>
      <w:r>
        <w:rPr>
          <w:noProof/>
          <w:color w:val="000000"/>
          <w:sz w:val="24"/>
          <w:szCs w:val="24"/>
          <w:lang w:val="ru-RU"/>
        </w:rPr>
        <w:t>.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</w:rPr>
        <w:t>Категорія відпуску.</w:t>
      </w:r>
      <w:r>
        <w:rPr>
          <w:noProof/>
          <w:sz w:val="24"/>
          <w:szCs w:val="24"/>
          <w:lang w:val="ru-RU"/>
        </w:rPr>
        <w:t xml:space="preserve"> Без рецепта.</w:t>
      </w:r>
    </w:p>
    <w:p w:rsidR="005978FE" w:rsidRDefault="005978FE" w:rsidP="005978FE">
      <w:pPr>
        <w:widowControl/>
        <w:spacing w:line="240" w:lineRule="auto"/>
        <w:rPr>
          <w:b/>
          <w:noProof/>
          <w:sz w:val="24"/>
          <w:szCs w:val="24"/>
        </w:rPr>
      </w:pPr>
    </w:p>
    <w:p w:rsidR="005978FE" w:rsidRDefault="005978FE" w:rsidP="005978FE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t>Виробник.</w:t>
      </w:r>
    </w:p>
    <w:p w:rsidR="005978FE" w:rsidRDefault="005978FE" w:rsidP="005978F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АТ «</w:t>
      </w:r>
      <w:proofErr w:type="spellStart"/>
      <w:r>
        <w:rPr>
          <w:sz w:val="24"/>
          <w:szCs w:val="24"/>
        </w:rPr>
        <w:t>Фармак</w:t>
      </w:r>
      <w:proofErr w:type="spellEnd"/>
      <w:r>
        <w:rPr>
          <w:sz w:val="24"/>
          <w:szCs w:val="24"/>
        </w:rPr>
        <w:t>».</w:t>
      </w: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</w:rPr>
      </w:pPr>
    </w:p>
    <w:p w:rsidR="005978FE" w:rsidRPr="005978FE" w:rsidRDefault="005978FE" w:rsidP="005978FE">
      <w:pPr>
        <w:widowControl/>
        <w:tabs>
          <w:tab w:val="left" w:pos="8085"/>
        </w:tabs>
        <w:spacing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Місцезнаходження виробника</w:t>
      </w:r>
      <w:r w:rsidRPr="005978FE">
        <w:rPr>
          <w:b/>
          <w:noProof/>
          <w:sz w:val="24"/>
          <w:szCs w:val="24"/>
        </w:rPr>
        <w:t xml:space="preserve"> та його адреса м</w:t>
      </w:r>
      <w:r>
        <w:rPr>
          <w:b/>
          <w:noProof/>
          <w:sz w:val="24"/>
          <w:szCs w:val="24"/>
        </w:rPr>
        <w:t>і</w:t>
      </w:r>
      <w:r w:rsidRPr="005978FE">
        <w:rPr>
          <w:b/>
          <w:noProof/>
          <w:sz w:val="24"/>
          <w:szCs w:val="24"/>
        </w:rPr>
        <w:t>сця провадження діяльності</w:t>
      </w:r>
      <w:r>
        <w:rPr>
          <w:b/>
          <w:noProof/>
          <w:sz w:val="24"/>
          <w:szCs w:val="24"/>
        </w:rPr>
        <w:t xml:space="preserve">. </w:t>
      </w: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Україна, </w:t>
      </w:r>
      <w:smartTag w:uri="urn:schemas-microsoft-com:office:smarttags" w:element="metricconverter">
        <w:smartTagPr>
          <w:attr w:name="ProductID" w:val="04080, м"/>
        </w:smartTagPr>
        <w:r>
          <w:rPr>
            <w:sz w:val="24"/>
            <w:szCs w:val="24"/>
          </w:rPr>
          <w:t>04080, м</w:t>
        </w:r>
      </w:smartTag>
      <w:r>
        <w:rPr>
          <w:sz w:val="24"/>
          <w:szCs w:val="24"/>
        </w:rPr>
        <w:t>. Київ, вул. Кирилівська, 74.</w:t>
      </w: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Дата останнього перегляду. </w:t>
      </w:r>
      <w:r>
        <w:rPr>
          <w:sz w:val="24"/>
          <w:szCs w:val="24"/>
        </w:rPr>
        <w:t>22.12.2020.</w:t>
      </w: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5978FE" w:rsidRDefault="005978FE" w:rsidP="005978FE">
      <w:pPr>
        <w:widowControl/>
        <w:tabs>
          <w:tab w:val="left" w:pos="8085"/>
        </w:tabs>
        <w:spacing w:line="240" w:lineRule="auto"/>
        <w:rPr>
          <w:b/>
          <w:sz w:val="24"/>
          <w:szCs w:val="24"/>
        </w:rPr>
      </w:pPr>
    </w:p>
    <w:p w:rsidR="0055791E" w:rsidRDefault="0055791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>
      <w:pPr>
        <w:rPr>
          <w:lang w:val="en-US"/>
        </w:rPr>
      </w:pPr>
    </w:p>
    <w:p w:rsidR="005978FE" w:rsidRDefault="005978FE" w:rsidP="005978FE">
      <w:pPr>
        <w:pStyle w:val="1"/>
        <w:ind w:left="4956" w:firstLine="5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5978FE" w:rsidRDefault="005978FE" w:rsidP="005978FE">
      <w:pPr>
        <w:pStyle w:val="a5"/>
        <w:spacing w:line="240" w:lineRule="auto"/>
        <w:ind w:left="5820" w:right="0" w:firstLine="184"/>
        <w:rPr>
          <w:sz w:val="24"/>
        </w:rPr>
      </w:pPr>
      <w:r>
        <w:rPr>
          <w:sz w:val="24"/>
        </w:rPr>
        <w:t xml:space="preserve">Приказ </w:t>
      </w:r>
      <w:r>
        <w:rPr>
          <w:sz w:val="24"/>
          <w:lang w:val="ru-RU"/>
        </w:rPr>
        <w:t>Министерства</w:t>
      </w:r>
    </w:p>
    <w:p w:rsidR="005978FE" w:rsidRDefault="005978FE" w:rsidP="005978FE">
      <w:pPr>
        <w:pStyle w:val="a5"/>
        <w:spacing w:line="240" w:lineRule="auto"/>
        <w:ind w:left="5820" w:right="0" w:firstLine="184"/>
        <w:rPr>
          <w:sz w:val="24"/>
        </w:rPr>
      </w:pPr>
      <w:r>
        <w:rPr>
          <w:sz w:val="24"/>
          <w:lang w:val="ru-RU"/>
        </w:rPr>
        <w:t>здравоохранения Украины</w:t>
      </w:r>
    </w:p>
    <w:p w:rsidR="005978FE" w:rsidRPr="005978FE" w:rsidRDefault="005978FE" w:rsidP="005978FE">
      <w:pPr>
        <w:pStyle w:val="a4"/>
        <w:spacing w:line="240" w:lineRule="auto"/>
        <w:ind w:left="5954" w:right="0"/>
        <w:rPr>
          <w:sz w:val="24"/>
        </w:rPr>
      </w:pPr>
      <w:r>
        <w:rPr>
          <w:sz w:val="24"/>
        </w:rPr>
        <w:t>06.03.2018 № 450</w:t>
      </w:r>
    </w:p>
    <w:p w:rsidR="005978FE" w:rsidRDefault="005978FE" w:rsidP="005978FE">
      <w:pPr>
        <w:spacing w:line="240" w:lineRule="auto"/>
        <w:ind w:left="5664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Регистрационное удостоверение</w:t>
      </w:r>
    </w:p>
    <w:p w:rsidR="005978FE" w:rsidRDefault="005978FE" w:rsidP="005978FE">
      <w:pPr>
        <w:pStyle w:val="FR1"/>
        <w:spacing w:before="0"/>
        <w:ind w:left="5664" w:firstLine="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№ </w:t>
      </w:r>
      <w:r>
        <w:rPr>
          <w:rFonts w:ascii="Times New Roman" w:hAnsi="Times New Roman" w:cs="Times New Roman"/>
          <w:b/>
          <w:lang w:val="en-US"/>
        </w:rPr>
        <w:t>UA</w:t>
      </w:r>
      <w:r>
        <w:rPr>
          <w:rFonts w:ascii="Times New Roman" w:hAnsi="Times New Roman" w:cs="Times New Roman"/>
          <w:b/>
          <w:lang w:val="uk-UA"/>
        </w:rPr>
        <w:t>/0270/01/02</w:t>
      </w:r>
    </w:p>
    <w:p w:rsidR="005978FE" w:rsidRPr="005978FE" w:rsidRDefault="005978FE" w:rsidP="005978FE">
      <w:pPr>
        <w:pStyle w:val="FR1"/>
        <w:spacing w:before="0"/>
        <w:ind w:left="5664" w:firstLine="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>
        <w:rPr>
          <w:rFonts w:ascii="Times New Roman" w:hAnsi="Times New Roman" w:cs="Times New Roman"/>
          <w:b/>
          <w:lang w:val="en-US"/>
        </w:rPr>
        <w:t>UA</w:t>
      </w:r>
      <w:r>
        <w:rPr>
          <w:rFonts w:ascii="Times New Roman" w:hAnsi="Times New Roman" w:cs="Times New Roman"/>
          <w:b/>
          <w:lang w:val="uk-UA"/>
        </w:rPr>
        <w:t>/0270/01/01</w:t>
      </w:r>
    </w:p>
    <w:p w:rsidR="005978FE" w:rsidRDefault="005978FE" w:rsidP="005978FE">
      <w:pPr>
        <w:pStyle w:val="2"/>
        <w:spacing w:before="0"/>
        <w:rPr>
          <w:rFonts w:ascii="Times New Roman" w:hAnsi="Times New Roman" w:cs="Times New Roman"/>
          <w:sz w:val="24"/>
          <w:szCs w:val="24"/>
          <w:lang w:val="ru-RU"/>
        </w:rPr>
      </w:pPr>
    </w:p>
    <w:p w:rsidR="005978FE" w:rsidRDefault="005978FE" w:rsidP="005978FE">
      <w:pPr>
        <w:pStyle w:val="2"/>
        <w:spacing w:before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ИЗМИНЕНИЯ ВНЕСЕНЫ</w:t>
      </w:r>
    </w:p>
    <w:p w:rsidR="005978FE" w:rsidRDefault="005978FE" w:rsidP="005978FE">
      <w:pPr>
        <w:pStyle w:val="2"/>
        <w:spacing w:before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Министерства</w:t>
      </w:r>
    </w:p>
    <w:p w:rsidR="005978FE" w:rsidRDefault="005978FE" w:rsidP="005978FE">
      <w:pPr>
        <w:pStyle w:val="2"/>
        <w:spacing w:before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здравоохранения Украины</w:t>
      </w:r>
    </w:p>
    <w:p w:rsidR="005978FE" w:rsidRDefault="005978FE" w:rsidP="005978FE">
      <w:pPr>
        <w:ind w:left="6946"/>
        <w:rPr>
          <w:lang w:val="en-US"/>
        </w:rPr>
      </w:pPr>
      <w:r>
        <w:rPr>
          <w:b/>
          <w:noProof/>
          <w:sz w:val="24"/>
          <w:szCs w:val="24"/>
        </w:rPr>
        <w:t>22.12.2020 № 2970</w:t>
      </w:r>
    </w:p>
    <w:p w:rsidR="005978FE" w:rsidRDefault="005978FE" w:rsidP="005978FE">
      <w:pPr>
        <w:keepNext/>
        <w:spacing w:line="240" w:lineRule="auto"/>
        <w:jc w:val="center"/>
        <w:outlineLvl w:val="1"/>
        <w:rPr>
          <w:b/>
          <w:bCs/>
          <w:sz w:val="24"/>
          <w:szCs w:val="24"/>
          <w:lang w:val="ru-RU"/>
        </w:rPr>
      </w:pPr>
    </w:p>
    <w:p w:rsidR="005978FE" w:rsidRDefault="005978FE" w:rsidP="005978FE">
      <w:pPr>
        <w:keepNext/>
        <w:spacing w:line="240" w:lineRule="auto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ИНСТРУКЦИЯ</w:t>
      </w:r>
    </w:p>
    <w:p w:rsidR="005978FE" w:rsidRDefault="005978FE" w:rsidP="005978FE">
      <w:pPr>
        <w:keepNext/>
        <w:spacing w:line="240" w:lineRule="auto"/>
        <w:jc w:val="center"/>
        <w:outlineLvl w:val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  <w:lang w:val="ru-RU"/>
        </w:rPr>
        <w:t>медицинскому применению лекарственного средства</w:t>
      </w:r>
    </w:p>
    <w:p w:rsidR="005978FE" w:rsidRDefault="005978FE" w:rsidP="005978FE">
      <w:pPr>
        <w:spacing w:line="240" w:lineRule="auto"/>
        <w:jc w:val="left"/>
        <w:rPr>
          <w:b/>
          <w:noProof/>
          <w:sz w:val="24"/>
          <w:szCs w:val="24"/>
        </w:rPr>
      </w:pPr>
    </w:p>
    <w:p w:rsidR="005978FE" w:rsidRDefault="005978FE" w:rsidP="005978FE">
      <w:pPr>
        <w:adjustRightInd/>
        <w:spacing w:before="240" w:line="240" w:lineRule="auto"/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ДИАЗОЛИН</w:t>
      </w:r>
      <w:r>
        <w:rPr>
          <w:b/>
          <w:iCs/>
          <w:sz w:val="24"/>
          <w:szCs w:val="24"/>
          <w:vertAlign w:val="superscript"/>
          <w:lang w:val="ru-RU"/>
        </w:rPr>
        <w:t>®</w:t>
      </w:r>
    </w:p>
    <w:p w:rsidR="005978FE" w:rsidRDefault="005978FE" w:rsidP="005978FE">
      <w:pPr>
        <w:adjustRightInd/>
        <w:spacing w:line="240" w:lineRule="auto"/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(D</w:t>
      </w:r>
      <w:r>
        <w:rPr>
          <w:b/>
          <w:iCs/>
          <w:sz w:val="24"/>
          <w:szCs w:val="24"/>
          <w:lang w:val="en-US"/>
        </w:rPr>
        <w:t>IAZOLINE</w:t>
      </w:r>
      <w:r>
        <w:rPr>
          <w:b/>
          <w:iCs/>
          <w:sz w:val="24"/>
          <w:szCs w:val="24"/>
          <w:vertAlign w:val="superscript"/>
          <w:lang w:val="ru-RU"/>
        </w:rPr>
        <w:t>®</w:t>
      </w:r>
      <w:r>
        <w:rPr>
          <w:b/>
          <w:iCs/>
          <w:sz w:val="24"/>
          <w:szCs w:val="24"/>
          <w:lang w:val="ru-RU"/>
        </w:rPr>
        <w:t>)</w:t>
      </w:r>
    </w:p>
    <w:p w:rsidR="005978FE" w:rsidRDefault="005978FE" w:rsidP="005978FE">
      <w:pPr>
        <w:autoSpaceDE/>
        <w:adjustRightInd/>
        <w:spacing w:line="240" w:lineRule="auto"/>
        <w:ind w:right="1000"/>
        <w:jc w:val="left"/>
        <w:rPr>
          <w:b/>
          <w:i/>
          <w:sz w:val="24"/>
          <w:szCs w:val="24"/>
        </w:rPr>
      </w:pPr>
    </w:p>
    <w:p w:rsidR="005978FE" w:rsidRDefault="005978FE" w:rsidP="005978FE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Состав:</w:t>
      </w:r>
    </w:p>
    <w:p w:rsidR="00BD1109" w:rsidRDefault="00BD1109" w:rsidP="00BD1109">
      <w:pPr>
        <w:widowControl/>
        <w:autoSpaceDE/>
        <w:adjustRightInd/>
        <w:spacing w:line="240" w:lineRule="auto"/>
        <w:jc w:val="left"/>
        <w:rPr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>действующее вещество: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en-US"/>
        </w:rPr>
        <w:t>mebhydrolin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BD1109" w:rsidRDefault="00BD1109" w:rsidP="00BD1109">
      <w:pPr>
        <w:adjustRightInd/>
        <w:spacing w:line="24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1 </w:t>
      </w:r>
      <w:r>
        <w:rPr>
          <w:rFonts w:cs="Arial"/>
          <w:sz w:val="24"/>
          <w:szCs w:val="24"/>
        </w:rPr>
        <w:t>таблетка</w:t>
      </w:r>
      <w:r>
        <w:rPr>
          <w:rFonts w:cs="Arial"/>
          <w:sz w:val="24"/>
          <w:szCs w:val="24"/>
          <w:lang w:val="ru-RU"/>
        </w:rPr>
        <w:t xml:space="preserve"> содержит </w:t>
      </w:r>
      <w:proofErr w:type="spellStart"/>
      <w:r>
        <w:rPr>
          <w:rFonts w:cs="Arial"/>
          <w:sz w:val="24"/>
          <w:szCs w:val="24"/>
          <w:lang w:val="ru-RU"/>
        </w:rPr>
        <w:t>мебгидролина</w:t>
      </w:r>
      <w:proofErr w:type="spellEnd"/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 xml:space="preserve">в </w:t>
      </w:r>
      <w:proofErr w:type="spellStart"/>
      <w:r>
        <w:rPr>
          <w:rFonts w:cs="Arial"/>
          <w:sz w:val="24"/>
          <w:szCs w:val="24"/>
        </w:rPr>
        <w:t>пересчете</w:t>
      </w:r>
      <w:proofErr w:type="spellEnd"/>
      <w:r>
        <w:rPr>
          <w:rFonts w:cs="Arial"/>
          <w:sz w:val="24"/>
          <w:szCs w:val="24"/>
        </w:rPr>
        <w:t xml:space="preserve"> на 100 % </w:t>
      </w:r>
      <w:proofErr w:type="spellStart"/>
      <w:r>
        <w:rPr>
          <w:rFonts w:cs="Arial"/>
          <w:sz w:val="24"/>
          <w:szCs w:val="24"/>
        </w:rPr>
        <w:t>вещество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ru-RU"/>
        </w:rPr>
        <w:t>50 мг (</w:t>
      </w:r>
      <w:r>
        <w:rPr>
          <w:rFonts w:cs="Arial"/>
          <w:sz w:val="24"/>
          <w:szCs w:val="24"/>
        </w:rPr>
        <w:t xml:space="preserve">0,05 </w:t>
      </w:r>
      <w:r>
        <w:rPr>
          <w:rFonts w:cs="Arial"/>
          <w:sz w:val="24"/>
          <w:szCs w:val="24"/>
          <w:lang w:val="ru-RU"/>
        </w:rPr>
        <w:t>г) или 100 мг</w:t>
      </w:r>
      <w:proofErr w:type="gramStart"/>
      <w:r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  <w:lang w:val="ru-RU"/>
        </w:rPr>
        <w:t>(</w:t>
      </w:r>
      <w:proofErr w:type="gramEnd"/>
      <w:r>
        <w:rPr>
          <w:rFonts w:cs="Arial"/>
          <w:sz w:val="24"/>
          <w:szCs w:val="24"/>
        </w:rPr>
        <w:t xml:space="preserve">0,1 </w:t>
      </w:r>
      <w:r>
        <w:rPr>
          <w:rFonts w:cs="Arial"/>
          <w:sz w:val="24"/>
          <w:szCs w:val="24"/>
          <w:lang w:val="ru-RU"/>
        </w:rPr>
        <w:t>г);</w:t>
      </w:r>
    </w:p>
    <w:p w:rsidR="00BD1109" w:rsidRDefault="00BD1109" w:rsidP="00BD1109">
      <w:pPr>
        <w:adjustRightInd/>
        <w:spacing w:line="240" w:lineRule="auto"/>
        <w:rPr>
          <w:sz w:val="24"/>
          <w:szCs w:val="24"/>
          <w:lang w:val="ru-RU"/>
        </w:rPr>
      </w:pPr>
      <w:r>
        <w:rPr>
          <w:rFonts w:cs="Arial"/>
          <w:i/>
          <w:sz w:val="24"/>
          <w:szCs w:val="24"/>
          <w:lang w:val="ru-RU"/>
        </w:rPr>
        <w:t>вспомогательные вещества</w:t>
      </w:r>
      <w:r>
        <w:rPr>
          <w:rFonts w:cs="Arial"/>
          <w:sz w:val="24"/>
          <w:szCs w:val="24"/>
          <w:lang w:val="ru-RU"/>
        </w:rPr>
        <w:t xml:space="preserve">: </w:t>
      </w:r>
      <w:r>
        <w:rPr>
          <w:rFonts w:cs="Arial"/>
          <w:sz w:val="24"/>
          <w:szCs w:val="24"/>
        </w:rPr>
        <w:t>лак</w:t>
      </w:r>
      <w:proofErr w:type="spellStart"/>
      <w:r>
        <w:rPr>
          <w:rFonts w:cs="Arial"/>
          <w:sz w:val="24"/>
          <w:szCs w:val="24"/>
          <w:lang w:val="ru-RU"/>
        </w:rPr>
        <w:t>тозы</w:t>
      </w:r>
      <w:proofErr w:type="spellEnd"/>
      <w:r>
        <w:rPr>
          <w:rFonts w:cs="Arial"/>
          <w:sz w:val="24"/>
          <w:szCs w:val="24"/>
          <w:lang w:val="ru-RU"/>
        </w:rPr>
        <w:t xml:space="preserve"> моногидрат</w:t>
      </w:r>
      <w:r>
        <w:rPr>
          <w:sz w:val="24"/>
          <w:szCs w:val="24"/>
          <w:lang w:val="ru-RU"/>
        </w:rPr>
        <w:t xml:space="preserve">, крахмал картофельный, </w:t>
      </w:r>
      <w:proofErr w:type="spellStart"/>
      <w:r>
        <w:rPr>
          <w:sz w:val="24"/>
          <w:szCs w:val="24"/>
          <w:lang w:val="ru-RU"/>
        </w:rPr>
        <w:t>повидон</w:t>
      </w:r>
      <w:proofErr w:type="spellEnd"/>
      <w:r>
        <w:rPr>
          <w:sz w:val="24"/>
          <w:szCs w:val="24"/>
          <w:lang w:val="ru-RU"/>
        </w:rPr>
        <w:t xml:space="preserve">, сахароза, кальция </w:t>
      </w:r>
      <w:proofErr w:type="spellStart"/>
      <w:r>
        <w:rPr>
          <w:sz w:val="24"/>
          <w:szCs w:val="24"/>
          <w:lang w:val="ru-RU"/>
        </w:rPr>
        <w:t>стеарат</w:t>
      </w:r>
      <w:proofErr w:type="spellEnd"/>
      <w:r>
        <w:rPr>
          <w:sz w:val="24"/>
          <w:szCs w:val="24"/>
          <w:lang w:val="ru-RU"/>
        </w:rPr>
        <w:t>.</w:t>
      </w:r>
    </w:p>
    <w:p w:rsidR="005978FE" w:rsidRDefault="005978FE" w:rsidP="005978FE">
      <w:pPr>
        <w:spacing w:line="240" w:lineRule="auto"/>
        <w:rPr>
          <w:i/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Лекарственная</w:t>
      </w:r>
      <w:r>
        <w:rPr>
          <w:b/>
          <w:sz w:val="24"/>
          <w:szCs w:val="24"/>
        </w:rPr>
        <w:t xml:space="preserve"> форма.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lang w:val="ru-RU"/>
        </w:rPr>
        <w:t>Таблетки.</w:t>
      </w:r>
    </w:p>
    <w:p w:rsidR="005978FE" w:rsidRDefault="005978FE" w:rsidP="005978FE">
      <w:pPr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</w:rPr>
        <w:t>Основные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физико-химические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свойства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  <w:lang w:val="ru-RU"/>
        </w:rPr>
        <w:t xml:space="preserve">таблетки круглой формы с плоской поверхностью с риской и фаской, белого или почти белого цвета. 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Фармакотерапевтичеcкая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группа</w:t>
      </w:r>
      <w:proofErr w:type="spellEnd"/>
      <w:r>
        <w:rPr>
          <w:b/>
          <w:sz w:val="24"/>
          <w:szCs w:val="24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Антигистаминные средства для системного применения. Код </w:t>
      </w:r>
      <w:r>
        <w:rPr>
          <w:sz w:val="24"/>
          <w:szCs w:val="24"/>
          <w:lang w:val="en-US"/>
        </w:rPr>
        <w:t>AT</w:t>
      </w:r>
      <w:r>
        <w:rPr>
          <w:sz w:val="24"/>
          <w:szCs w:val="24"/>
          <w:lang w:val="ru-RU"/>
        </w:rPr>
        <w:t xml:space="preserve">Х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lang w:val="ru-RU"/>
        </w:rPr>
        <w:t>06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lang w:val="ru-RU"/>
        </w:rPr>
        <w:t>15.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widowControl/>
        <w:autoSpaceDE/>
        <w:adjustRightInd/>
        <w:spacing w:line="240" w:lineRule="auto"/>
        <w:rPr>
          <w:b/>
          <w:i/>
          <w:sz w:val="24"/>
          <w:szCs w:val="24"/>
          <w:lang w:eastAsia="uk-UA"/>
        </w:rPr>
      </w:pPr>
      <w:proofErr w:type="spellStart"/>
      <w:r>
        <w:rPr>
          <w:b/>
          <w:i/>
          <w:sz w:val="24"/>
          <w:szCs w:val="24"/>
          <w:lang w:eastAsia="uk-UA"/>
        </w:rPr>
        <w:t>Фармакологические</w:t>
      </w:r>
      <w:proofErr w:type="spellEnd"/>
      <w:r>
        <w:rPr>
          <w:b/>
          <w:i/>
          <w:sz w:val="24"/>
          <w:szCs w:val="24"/>
          <w:lang w:eastAsia="uk-UA"/>
        </w:rPr>
        <w:t xml:space="preserve"> </w:t>
      </w:r>
      <w:proofErr w:type="spellStart"/>
      <w:r>
        <w:rPr>
          <w:b/>
          <w:i/>
          <w:sz w:val="24"/>
          <w:szCs w:val="24"/>
          <w:lang w:eastAsia="uk-UA"/>
        </w:rPr>
        <w:t>свойства</w:t>
      </w:r>
      <w:proofErr w:type="spellEnd"/>
      <w:r>
        <w:rPr>
          <w:b/>
          <w:i/>
          <w:sz w:val="24"/>
          <w:szCs w:val="24"/>
          <w:lang w:eastAsia="uk-UA"/>
        </w:rPr>
        <w:t>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i/>
          <w:iCs/>
          <w:sz w:val="24"/>
          <w:szCs w:val="24"/>
          <w:lang w:val="ru-RU"/>
        </w:rPr>
      </w:pPr>
      <w:proofErr w:type="spellStart"/>
      <w:r>
        <w:rPr>
          <w:i/>
          <w:iCs/>
          <w:sz w:val="24"/>
          <w:szCs w:val="24"/>
          <w:lang w:val="ru-RU"/>
        </w:rPr>
        <w:t>Фармакодинамика</w:t>
      </w:r>
      <w:proofErr w:type="spellEnd"/>
      <w:r>
        <w:rPr>
          <w:i/>
          <w:iCs/>
          <w:sz w:val="24"/>
          <w:szCs w:val="24"/>
          <w:lang w:val="ru-RU"/>
        </w:rPr>
        <w:t>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Мебгидролин</w:t>
      </w:r>
      <w:proofErr w:type="spellEnd"/>
      <w:r>
        <w:rPr>
          <w:sz w:val="24"/>
          <w:szCs w:val="24"/>
          <w:lang w:val="ru-RU"/>
        </w:rPr>
        <w:t xml:space="preserve"> относится к</w:t>
      </w:r>
      <w:r>
        <w:rPr>
          <w:noProof/>
          <w:sz w:val="24"/>
          <w:szCs w:val="24"/>
          <w:lang w:val="ru-RU"/>
        </w:rPr>
        <w:t xml:space="preserve"> антигистаминным</w:t>
      </w:r>
      <w:r>
        <w:rPr>
          <w:sz w:val="24"/>
          <w:szCs w:val="24"/>
          <w:lang w:val="ru-RU"/>
        </w:rPr>
        <w:t xml:space="preserve"> препаратам, является блокатором </w:t>
      </w:r>
      <w:r>
        <w:rPr>
          <w:noProof/>
          <w:sz w:val="24"/>
          <w:szCs w:val="24"/>
          <w:lang w:val="ru-RU"/>
        </w:rPr>
        <w:t>H</w:t>
      </w:r>
      <w:r>
        <w:rPr>
          <w:noProof/>
          <w:sz w:val="24"/>
          <w:szCs w:val="24"/>
          <w:vertAlign w:val="subscript"/>
          <w:lang w:val="ru-RU"/>
        </w:rPr>
        <w:t>l</w:t>
      </w:r>
      <w:r>
        <w:rPr>
          <w:noProof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рецепторов гистамина. </w:t>
      </w:r>
      <w:proofErr w:type="spellStart"/>
      <w:r>
        <w:rPr>
          <w:sz w:val="24"/>
          <w:szCs w:val="24"/>
          <w:lang w:val="ru-RU"/>
        </w:rPr>
        <w:t>Мебгидролин</w:t>
      </w:r>
      <w:proofErr w:type="spellEnd"/>
      <w:r>
        <w:rPr>
          <w:sz w:val="24"/>
          <w:szCs w:val="24"/>
          <w:lang w:val="ru-RU"/>
        </w:rPr>
        <w:t xml:space="preserve"> ослабляет </w:t>
      </w:r>
      <w:proofErr w:type="spellStart"/>
      <w:r>
        <w:rPr>
          <w:sz w:val="24"/>
          <w:szCs w:val="24"/>
          <w:lang w:val="ru-RU"/>
        </w:rPr>
        <w:t>спазмогенный</w:t>
      </w:r>
      <w:proofErr w:type="spellEnd"/>
      <w:r>
        <w:rPr>
          <w:sz w:val="24"/>
          <w:szCs w:val="24"/>
          <w:lang w:val="ru-RU"/>
        </w:rPr>
        <w:t xml:space="preserve"> эффект гистамина в отношении гладких мышц бронхов, кишечника, а также его влияние на проницаемость сосудов. В отличие от антигистаминных препаратов первого поколения (димедрол, супрастин) имеет менее выраженный седативный и снотворный эффект. Обладает слабо выраженными                                        м-</w:t>
      </w:r>
      <w:proofErr w:type="spellStart"/>
      <w:r>
        <w:rPr>
          <w:sz w:val="24"/>
          <w:szCs w:val="24"/>
          <w:lang w:val="ru-RU"/>
        </w:rPr>
        <w:t>холиноблокирующими</w:t>
      </w:r>
      <w:proofErr w:type="spellEnd"/>
      <w:r>
        <w:rPr>
          <w:sz w:val="24"/>
          <w:szCs w:val="24"/>
          <w:lang w:val="ru-RU"/>
        </w:rPr>
        <w:t xml:space="preserve"> и анестезирующими свойствами.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  <w:lang w:val="ru-RU" w:eastAsia="uk-UA"/>
        </w:rPr>
        <w:t>Фармакокинетика</w:t>
      </w:r>
      <w:proofErr w:type="spellEnd"/>
      <w:r>
        <w:rPr>
          <w:i/>
          <w:sz w:val="24"/>
          <w:szCs w:val="24"/>
          <w:lang w:val="ru-RU" w:eastAsia="uk-UA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noProof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Быстро всасывается из пищеварительного тракта. </w:t>
      </w:r>
      <w:proofErr w:type="spellStart"/>
      <w:r>
        <w:rPr>
          <w:sz w:val="24"/>
          <w:szCs w:val="24"/>
          <w:lang w:val="ru-RU"/>
        </w:rPr>
        <w:t>Биодоступность</w:t>
      </w:r>
      <w:proofErr w:type="spellEnd"/>
      <w:r>
        <w:rPr>
          <w:sz w:val="24"/>
          <w:szCs w:val="24"/>
          <w:lang w:val="ru-RU"/>
        </w:rPr>
        <w:t xml:space="preserve"> колеблется в пределах</w:t>
      </w:r>
      <w:r>
        <w:rPr>
          <w:noProof/>
          <w:sz w:val="24"/>
          <w:szCs w:val="24"/>
          <w:lang w:val="ru-RU"/>
        </w:rPr>
        <w:t xml:space="preserve">            40</w:t>
      </w:r>
      <w:r>
        <w:rPr>
          <w:snapToGrid w:val="0"/>
          <w:sz w:val="24"/>
          <w:szCs w:val="24"/>
          <w:lang w:val="ru-RU"/>
        </w:rPr>
        <w:t>–</w:t>
      </w:r>
      <w:r>
        <w:rPr>
          <w:noProof/>
          <w:sz w:val="24"/>
          <w:szCs w:val="24"/>
          <w:lang w:val="ru-RU"/>
        </w:rPr>
        <w:t>60 %.</w:t>
      </w:r>
      <w:r>
        <w:rPr>
          <w:sz w:val="24"/>
          <w:szCs w:val="24"/>
          <w:lang w:val="ru-RU"/>
        </w:rPr>
        <w:t xml:space="preserve"> Терапевтический эффект развивается спустя</w:t>
      </w:r>
      <w:r>
        <w:rPr>
          <w:noProof/>
          <w:sz w:val="24"/>
          <w:szCs w:val="24"/>
          <w:lang w:val="ru-RU"/>
        </w:rPr>
        <w:t xml:space="preserve"> 15</w:t>
      </w:r>
      <w:r>
        <w:rPr>
          <w:snapToGrid w:val="0"/>
          <w:sz w:val="24"/>
          <w:szCs w:val="24"/>
          <w:lang w:val="ru-RU"/>
        </w:rPr>
        <w:t>–</w:t>
      </w:r>
      <w:r>
        <w:rPr>
          <w:noProof/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минут, максимальное действие наблюдается через</w:t>
      </w:r>
      <w:r>
        <w:rPr>
          <w:noProof/>
          <w:sz w:val="24"/>
          <w:szCs w:val="24"/>
          <w:lang w:val="ru-RU"/>
        </w:rPr>
        <w:t xml:space="preserve"> 1</w:t>
      </w:r>
      <w:r>
        <w:rPr>
          <w:snapToGrid w:val="0"/>
          <w:sz w:val="24"/>
          <w:szCs w:val="24"/>
          <w:lang w:val="ru-RU"/>
        </w:rPr>
        <w:t>–</w:t>
      </w:r>
      <w:r>
        <w:rPr>
          <w:noProof/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часа. Продолжительность эффекта может достигать 2 суток. Препарат практически не проникает через гематоэнцефалический барьер, </w:t>
      </w:r>
      <w:proofErr w:type="spellStart"/>
      <w:r>
        <w:rPr>
          <w:sz w:val="24"/>
          <w:szCs w:val="24"/>
          <w:lang w:val="ru-RU"/>
        </w:rPr>
        <w:t>метаболизируется</w:t>
      </w:r>
      <w:proofErr w:type="spellEnd"/>
      <w:r>
        <w:rPr>
          <w:sz w:val="24"/>
          <w:szCs w:val="24"/>
          <w:lang w:val="ru-RU"/>
        </w:rPr>
        <w:t xml:space="preserve"> в печени путем </w:t>
      </w:r>
      <w:proofErr w:type="spellStart"/>
      <w:r>
        <w:rPr>
          <w:sz w:val="24"/>
          <w:szCs w:val="24"/>
          <w:lang w:val="ru-RU"/>
        </w:rPr>
        <w:t>метилирования</w:t>
      </w:r>
      <w:proofErr w:type="spellEnd"/>
      <w:r>
        <w:rPr>
          <w:sz w:val="24"/>
          <w:szCs w:val="24"/>
          <w:lang w:val="ru-RU"/>
        </w:rPr>
        <w:t>, индуцирует ферменты печени, выводится из организма почками.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eastAsia="uk-UA"/>
        </w:rPr>
      </w:pP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Клинические</w:t>
      </w:r>
      <w:r>
        <w:rPr>
          <w:b/>
          <w:sz w:val="24"/>
          <w:szCs w:val="24"/>
        </w:rPr>
        <w:t xml:space="preserve"> характеристики.</w:t>
      </w:r>
    </w:p>
    <w:p w:rsidR="005978FE" w:rsidRDefault="005978FE" w:rsidP="005978FE">
      <w:pPr>
        <w:spacing w:line="240" w:lineRule="auto"/>
        <w:ind w:right="-278"/>
        <w:rPr>
          <w:spacing w:val="-2"/>
          <w:sz w:val="24"/>
          <w:szCs w:val="24"/>
          <w:lang w:val="ru-RU"/>
        </w:rPr>
      </w:pPr>
      <w:r>
        <w:rPr>
          <w:b/>
          <w:i/>
          <w:spacing w:val="-2"/>
          <w:sz w:val="24"/>
          <w:szCs w:val="24"/>
          <w:lang w:val="ru-RU"/>
        </w:rPr>
        <w:t>Показания</w:t>
      </w:r>
      <w:r>
        <w:rPr>
          <w:b/>
          <w:i/>
          <w:spacing w:val="-2"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Профилактика и лечение сезонного и аллергического ринита, поллиноза, крапивницы, пищевой и лекарственной аллергии, дерматозов, сопровождающихся кожным зудом (экзема, нейродермит).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Противопоказания.</w:t>
      </w:r>
      <w:r>
        <w:rPr>
          <w:sz w:val="24"/>
          <w:szCs w:val="24"/>
          <w:lang w:val="ru-RU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Повышенная чувствительность к действующему веществу или к другим компонентам препарата, язвенная болезнь желудка и двенадцатиперстной кишки в период обострения, воспалительные заболевания желудочно-кишечного тракта, пилоростеноз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гиперплазия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желез</w:t>
      </w:r>
      <w:proofErr w:type="spellEnd"/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закрытоугольная</w:t>
      </w:r>
      <w:proofErr w:type="spellEnd"/>
      <w:r>
        <w:rPr>
          <w:sz w:val="24"/>
          <w:szCs w:val="24"/>
        </w:rPr>
        <w:t xml:space="preserve"> глаукома, </w:t>
      </w:r>
      <w:proofErr w:type="spellStart"/>
      <w:r>
        <w:rPr>
          <w:sz w:val="24"/>
          <w:szCs w:val="24"/>
        </w:rPr>
        <w:t>эпилепсия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нарушения</w:t>
      </w:r>
      <w:proofErr w:type="spellEnd"/>
      <w:r>
        <w:rPr>
          <w:sz w:val="24"/>
          <w:szCs w:val="24"/>
        </w:rPr>
        <w:t xml:space="preserve"> сердечного </w:t>
      </w:r>
      <w:proofErr w:type="spellStart"/>
      <w:r>
        <w:rPr>
          <w:sz w:val="24"/>
          <w:szCs w:val="24"/>
        </w:rPr>
        <w:t>ритма</w:t>
      </w:r>
      <w:proofErr w:type="spellEnd"/>
      <w:r>
        <w:rPr>
          <w:sz w:val="24"/>
          <w:szCs w:val="24"/>
          <w:lang w:val="ru-RU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b/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</w:rPr>
        <w:t>Взаимодействие</w:t>
      </w:r>
      <w:proofErr w:type="spellEnd"/>
      <w:r>
        <w:rPr>
          <w:b/>
          <w:i/>
          <w:sz w:val="24"/>
          <w:szCs w:val="24"/>
        </w:rPr>
        <w:t xml:space="preserve"> с другими </w:t>
      </w:r>
      <w:proofErr w:type="spellStart"/>
      <w:r>
        <w:rPr>
          <w:b/>
          <w:i/>
          <w:sz w:val="24"/>
          <w:szCs w:val="24"/>
        </w:rPr>
        <w:t>лекарственными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средствами</w:t>
      </w:r>
      <w:proofErr w:type="spellEnd"/>
      <w:r>
        <w:rPr>
          <w:b/>
          <w:i/>
          <w:sz w:val="24"/>
          <w:szCs w:val="24"/>
        </w:rPr>
        <w:t xml:space="preserve"> и</w:t>
      </w:r>
      <w:r>
        <w:rPr>
          <w:b/>
          <w:i/>
          <w:sz w:val="24"/>
          <w:szCs w:val="24"/>
          <w:lang w:val="ru-RU"/>
        </w:rPr>
        <w:t xml:space="preserve"> другие виды взаимодействий</w:t>
      </w:r>
      <w:r>
        <w:rPr>
          <w:b/>
          <w:i/>
          <w:sz w:val="24"/>
          <w:szCs w:val="24"/>
        </w:rPr>
        <w:t xml:space="preserve">. </w:t>
      </w:r>
    </w:p>
    <w:p w:rsidR="005978FE" w:rsidRDefault="005978FE" w:rsidP="005978FE">
      <w:pPr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Диазолин</w:t>
      </w:r>
      <w:proofErr w:type="spellEnd"/>
      <w:r>
        <w:rPr>
          <w:bCs/>
          <w:i/>
          <w:sz w:val="24"/>
          <w:szCs w:val="24"/>
          <w:vertAlign w:val="superscript"/>
          <w:lang w:val="ru-RU"/>
        </w:rPr>
        <w:t>®</w:t>
      </w:r>
      <w:r>
        <w:rPr>
          <w:sz w:val="24"/>
          <w:szCs w:val="24"/>
          <w:lang w:val="ru-RU"/>
        </w:rPr>
        <w:t xml:space="preserve"> потенцирует действие снотворных, седативных и других препаратов, угнетающих центральную нервную систему, а также алкоголя.</w:t>
      </w:r>
    </w:p>
    <w:p w:rsidR="005978FE" w:rsidRDefault="005978FE" w:rsidP="005978FE">
      <w:pPr>
        <w:spacing w:line="240" w:lineRule="auto"/>
        <w:rPr>
          <w:sz w:val="24"/>
          <w:szCs w:val="24"/>
          <w:lang w:eastAsia="uk-UA"/>
        </w:rPr>
      </w:pPr>
    </w:p>
    <w:p w:rsidR="005978FE" w:rsidRDefault="005978FE" w:rsidP="005978FE">
      <w:p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Особенности применения</w:t>
      </w:r>
      <w:r>
        <w:rPr>
          <w:b/>
          <w:sz w:val="24"/>
          <w:szCs w:val="24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 время применения препарата не рекомендуется употреблять алкогольные напитки и лекарства, содержащие этанол.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Препарат применять с осторожностью пациентам с тяжелой печеночной и/или почечной недостаточностью (может потребоваться коррекция дозы и увеличение интервалов между приемами). </w:t>
      </w:r>
    </w:p>
    <w:p w:rsidR="005978FE" w:rsidRDefault="005978FE" w:rsidP="005978FE">
      <w:pPr>
        <w:suppressAutoHyphens/>
        <w:autoSpaceDE/>
        <w:adjustRightInd/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Препарат </w:t>
      </w:r>
      <w:proofErr w:type="spellStart"/>
      <w:r>
        <w:rPr>
          <w:snapToGrid w:val="0"/>
          <w:sz w:val="24"/>
          <w:szCs w:val="24"/>
        </w:rPr>
        <w:t>содержит</w:t>
      </w:r>
      <w:proofErr w:type="spellEnd"/>
      <w:r>
        <w:rPr>
          <w:snapToGrid w:val="0"/>
          <w:sz w:val="24"/>
          <w:szCs w:val="24"/>
        </w:rPr>
        <w:t xml:space="preserve"> лактозу, </w:t>
      </w:r>
      <w:proofErr w:type="spellStart"/>
      <w:r>
        <w:rPr>
          <w:snapToGrid w:val="0"/>
          <w:sz w:val="24"/>
          <w:szCs w:val="24"/>
        </w:rPr>
        <w:t>поэтому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пациентам</w:t>
      </w:r>
      <w:proofErr w:type="spellEnd"/>
      <w:r>
        <w:rPr>
          <w:snapToGrid w:val="0"/>
          <w:sz w:val="24"/>
          <w:szCs w:val="24"/>
        </w:rPr>
        <w:t xml:space="preserve"> с </w:t>
      </w:r>
      <w:proofErr w:type="spellStart"/>
      <w:r>
        <w:rPr>
          <w:snapToGrid w:val="0"/>
          <w:sz w:val="24"/>
          <w:szCs w:val="24"/>
        </w:rPr>
        <w:t>редкими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наследственными</w:t>
      </w:r>
      <w:proofErr w:type="spellEnd"/>
      <w:r>
        <w:rPr>
          <w:snapToGrid w:val="0"/>
          <w:sz w:val="24"/>
          <w:szCs w:val="24"/>
        </w:rPr>
        <w:t xml:space="preserve"> формами </w:t>
      </w:r>
      <w:proofErr w:type="spellStart"/>
      <w:r>
        <w:rPr>
          <w:snapToGrid w:val="0"/>
          <w:sz w:val="24"/>
          <w:szCs w:val="24"/>
        </w:rPr>
        <w:t>непереносимости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галактозы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недостаточностью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лактазы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или</w:t>
      </w:r>
      <w:proofErr w:type="spellEnd"/>
      <w:r>
        <w:rPr>
          <w:snapToGrid w:val="0"/>
          <w:sz w:val="24"/>
          <w:szCs w:val="24"/>
        </w:rPr>
        <w:t xml:space="preserve"> синдромом глюкозо-</w:t>
      </w:r>
      <w:proofErr w:type="spellStart"/>
      <w:r>
        <w:rPr>
          <w:snapToGrid w:val="0"/>
          <w:sz w:val="24"/>
          <w:szCs w:val="24"/>
        </w:rPr>
        <w:t>галактозной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мальабсорбции</w:t>
      </w:r>
      <w:proofErr w:type="spellEnd"/>
      <w:r>
        <w:rPr>
          <w:snapToGrid w:val="0"/>
          <w:sz w:val="24"/>
          <w:szCs w:val="24"/>
        </w:rPr>
        <w:t xml:space="preserve"> не </w:t>
      </w:r>
      <w:proofErr w:type="spellStart"/>
      <w:r>
        <w:rPr>
          <w:snapToGrid w:val="0"/>
          <w:sz w:val="24"/>
          <w:szCs w:val="24"/>
        </w:rPr>
        <w:t>следует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применять</w:t>
      </w:r>
      <w:proofErr w:type="spellEnd"/>
      <w:r>
        <w:rPr>
          <w:snapToGrid w:val="0"/>
          <w:sz w:val="24"/>
          <w:szCs w:val="24"/>
        </w:rPr>
        <w:t xml:space="preserve"> препарат.</w:t>
      </w:r>
    </w:p>
    <w:p w:rsidR="005978FE" w:rsidRDefault="005978FE" w:rsidP="005978FE">
      <w:pPr>
        <w:suppressAutoHyphens/>
        <w:autoSpaceDE/>
        <w:adjustRightInd/>
        <w:spacing w:line="240" w:lineRule="auto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Если</w:t>
      </w:r>
      <w:proofErr w:type="spellEnd"/>
      <w:r>
        <w:rPr>
          <w:snapToGrid w:val="0"/>
          <w:sz w:val="24"/>
          <w:szCs w:val="24"/>
        </w:rPr>
        <w:t xml:space="preserve"> у Вас установлена </w:t>
      </w:r>
      <w:proofErr w:type="spellStart"/>
      <w:r>
        <w:rPr>
          <w:snapToGrid w:val="0"/>
          <w:sz w:val="24"/>
          <w:szCs w:val="24"/>
        </w:rPr>
        <w:t>непереносимость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некоторых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сахаров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проконсультируйтесь</w:t>
      </w:r>
      <w:proofErr w:type="spellEnd"/>
      <w:r>
        <w:rPr>
          <w:snapToGrid w:val="0"/>
          <w:sz w:val="24"/>
          <w:szCs w:val="24"/>
        </w:rPr>
        <w:t xml:space="preserve"> с </w:t>
      </w:r>
      <w:proofErr w:type="spellStart"/>
      <w:r>
        <w:rPr>
          <w:snapToGrid w:val="0"/>
          <w:sz w:val="24"/>
          <w:szCs w:val="24"/>
        </w:rPr>
        <w:t>врачом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прежде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чем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принимать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это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лекарственное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средство</w:t>
      </w:r>
      <w:proofErr w:type="spellEnd"/>
      <w:r>
        <w:rPr>
          <w:snapToGrid w:val="0"/>
          <w:sz w:val="24"/>
          <w:szCs w:val="24"/>
        </w:rPr>
        <w:t>.</w:t>
      </w:r>
    </w:p>
    <w:p w:rsidR="005978FE" w:rsidRDefault="005978FE" w:rsidP="005978FE">
      <w:pPr>
        <w:suppressAutoHyphens/>
        <w:autoSpaceDE/>
        <w:adjustRightInd/>
        <w:spacing w:line="240" w:lineRule="auto"/>
        <w:rPr>
          <w:snapToGrid w:val="0"/>
          <w:sz w:val="24"/>
          <w:szCs w:val="24"/>
        </w:rPr>
      </w:pPr>
    </w:p>
    <w:p w:rsidR="005978FE" w:rsidRDefault="005978FE" w:rsidP="005978FE">
      <w:pPr>
        <w:suppressAutoHyphens/>
        <w:autoSpaceDE/>
        <w:adjustRightInd/>
        <w:spacing w:line="240" w:lineRule="auto"/>
        <w:rPr>
          <w:snapToGrid w:val="0"/>
          <w:sz w:val="24"/>
          <w:szCs w:val="24"/>
          <w:lang w:val="ru-RU"/>
        </w:rPr>
      </w:pPr>
      <w:r>
        <w:rPr>
          <w:i/>
          <w:snapToGrid w:val="0"/>
          <w:sz w:val="24"/>
          <w:szCs w:val="24"/>
          <w:lang w:val="ru-RU"/>
        </w:rPr>
        <w:t xml:space="preserve">Применение в период беременности или кормления грудью.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период беременности или кормления грудью противопоказано применение препарата.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widowControl/>
        <w:autoSpaceDE/>
        <w:adjustRightInd/>
        <w:spacing w:line="240" w:lineRule="auto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Способность влиять</w:t>
      </w:r>
      <w:r>
        <w:rPr>
          <w:i/>
          <w:sz w:val="24"/>
          <w:szCs w:val="24"/>
        </w:rPr>
        <w:t xml:space="preserve"> на</w:t>
      </w:r>
      <w:r>
        <w:rPr>
          <w:i/>
          <w:sz w:val="24"/>
          <w:szCs w:val="24"/>
          <w:lang w:val="ru-RU"/>
        </w:rPr>
        <w:t xml:space="preserve"> скорость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реакции</w:t>
      </w:r>
      <w:proofErr w:type="spellEnd"/>
      <w:r>
        <w:rPr>
          <w:i/>
          <w:sz w:val="24"/>
          <w:szCs w:val="24"/>
        </w:rPr>
        <w:t xml:space="preserve"> при</w:t>
      </w:r>
      <w:r>
        <w:rPr>
          <w:i/>
          <w:sz w:val="24"/>
          <w:szCs w:val="24"/>
          <w:lang w:val="ru-RU"/>
        </w:rPr>
        <w:t xml:space="preserve"> управлении</w:t>
      </w:r>
      <w:r>
        <w:rPr>
          <w:i/>
          <w:sz w:val="24"/>
          <w:szCs w:val="24"/>
        </w:rPr>
        <w:t xml:space="preserve"> автотранспортом</w:t>
      </w:r>
      <w:r>
        <w:rPr>
          <w:i/>
          <w:sz w:val="24"/>
          <w:szCs w:val="24"/>
          <w:lang w:val="ru-RU"/>
        </w:rPr>
        <w:t xml:space="preserve"> или </w:t>
      </w:r>
      <w:r>
        <w:rPr>
          <w:i/>
          <w:sz w:val="24"/>
          <w:szCs w:val="24"/>
        </w:rPr>
        <w:t>другими</w:t>
      </w:r>
      <w:r>
        <w:rPr>
          <w:i/>
          <w:sz w:val="24"/>
          <w:szCs w:val="24"/>
          <w:lang w:val="ru-RU"/>
        </w:rPr>
        <w:t xml:space="preserve"> механизмами</w:t>
      </w:r>
      <w:r>
        <w:rPr>
          <w:i/>
          <w:sz w:val="24"/>
          <w:szCs w:val="24"/>
        </w:rPr>
        <w:t xml:space="preserve">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применении препарата не рекомендуется управлять автотранспортом или работать </w:t>
      </w:r>
      <w:proofErr w:type="gramStart"/>
      <w:r>
        <w:rPr>
          <w:sz w:val="24"/>
          <w:szCs w:val="24"/>
          <w:lang w:val="ru-RU"/>
        </w:rPr>
        <w:t>с  другими</w:t>
      </w:r>
      <w:proofErr w:type="gramEnd"/>
      <w:r>
        <w:rPr>
          <w:sz w:val="24"/>
          <w:szCs w:val="24"/>
          <w:lang w:val="ru-RU"/>
        </w:rPr>
        <w:t xml:space="preserve"> механизмами, которые требуют концентрации внимания и скорости психомоторных реакций.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Способ применения</w:t>
      </w:r>
      <w:r>
        <w:rPr>
          <w:b/>
          <w:i/>
          <w:sz w:val="24"/>
          <w:szCs w:val="24"/>
        </w:rPr>
        <w:t xml:space="preserve"> и </w:t>
      </w:r>
      <w:r>
        <w:rPr>
          <w:b/>
          <w:i/>
          <w:sz w:val="24"/>
          <w:szCs w:val="24"/>
          <w:lang w:val="ru-RU"/>
        </w:rPr>
        <w:t>дозы</w:t>
      </w:r>
      <w:r>
        <w:rPr>
          <w:b/>
          <w:i/>
          <w:sz w:val="24"/>
          <w:szCs w:val="24"/>
        </w:rPr>
        <w:t xml:space="preserve">. </w:t>
      </w:r>
    </w:p>
    <w:p w:rsidR="00BD1109" w:rsidRDefault="00BD1109" w:rsidP="00BD1109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Диазолин</w:t>
      </w:r>
      <w:proofErr w:type="spellEnd"/>
      <w:r>
        <w:rPr>
          <w:bCs/>
          <w:i/>
          <w:sz w:val="24"/>
          <w:szCs w:val="24"/>
          <w:vertAlign w:val="superscript"/>
          <w:lang w:val="ru-RU"/>
        </w:rPr>
        <w:t>®</w:t>
      </w:r>
      <w:r>
        <w:rPr>
          <w:sz w:val="24"/>
          <w:szCs w:val="24"/>
          <w:lang w:val="ru-RU"/>
        </w:rPr>
        <w:t xml:space="preserve"> назначать внутрь,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после еды, взрослым и детям старше</w:t>
      </w:r>
      <w:r>
        <w:rPr>
          <w:noProof/>
          <w:sz w:val="24"/>
          <w:szCs w:val="24"/>
          <w:lang w:val="ru-RU"/>
        </w:rPr>
        <w:t xml:space="preserve"> 12</w:t>
      </w:r>
      <w:r>
        <w:rPr>
          <w:sz w:val="24"/>
          <w:szCs w:val="24"/>
          <w:lang w:val="ru-RU"/>
        </w:rPr>
        <w:t xml:space="preserve"> лет по</w:t>
      </w:r>
      <w:r>
        <w:rPr>
          <w:noProof/>
          <w:sz w:val="24"/>
          <w:szCs w:val="24"/>
          <w:lang w:val="ru-RU"/>
        </w:rPr>
        <w:t xml:space="preserve"> 100–200</w:t>
      </w:r>
      <w:r>
        <w:rPr>
          <w:sz w:val="24"/>
          <w:szCs w:val="24"/>
          <w:lang w:val="ru-RU"/>
        </w:rPr>
        <w:t xml:space="preserve"> мг</w:t>
      </w:r>
      <w:r>
        <w:rPr>
          <w:noProof/>
          <w:sz w:val="24"/>
          <w:szCs w:val="24"/>
          <w:lang w:val="ru-RU"/>
        </w:rPr>
        <w:t xml:space="preserve">                 1–2</w:t>
      </w:r>
      <w:r>
        <w:rPr>
          <w:sz w:val="24"/>
          <w:szCs w:val="24"/>
          <w:lang w:val="ru-RU"/>
        </w:rPr>
        <w:t xml:space="preserve"> раза в сутки. Максимальные дозы для взрослых: разовая</w:t>
      </w:r>
      <w:r>
        <w:rPr>
          <w:noProof/>
          <w:sz w:val="24"/>
          <w:szCs w:val="24"/>
          <w:lang w:val="ru-RU"/>
        </w:rPr>
        <w:t xml:space="preserve"> – 300</w:t>
      </w:r>
      <w:r>
        <w:rPr>
          <w:sz w:val="24"/>
          <w:szCs w:val="24"/>
          <w:lang w:val="ru-RU"/>
        </w:rPr>
        <w:t xml:space="preserve"> мг, суточная</w:t>
      </w:r>
      <w:r>
        <w:rPr>
          <w:noProof/>
          <w:sz w:val="24"/>
          <w:szCs w:val="24"/>
          <w:lang w:val="ru-RU"/>
        </w:rPr>
        <w:t xml:space="preserve"> – 600</w:t>
      </w:r>
      <w:r>
        <w:rPr>
          <w:sz w:val="24"/>
          <w:szCs w:val="24"/>
          <w:lang w:val="ru-RU"/>
        </w:rPr>
        <w:t xml:space="preserve"> мг. </w:t>
      </w:r>
    </w:p>
    <w:p w:rsidR="00BD1109" w:rsidRDefault="00BD1109" w:rsidP="00BD1109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Детям 5</w:t>
      </w:r>
      <w:r>
        <w:rPr>
          <w:noProof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12 лет – по 50 мг 1</w:t>
      </w:r>
      <w:r>
        <w:rPr>
          <w:noProof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3 раза в сутки; детям 3</w:t>
      </w:r>
      <w:r>
        <w:rPr>
          <w:noProof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5 лет – по 25</w:t>
      </w:r>
      <w:r>
        <w:rPr>
          <w:noProof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50 мг 1</w:t>
      </w:r>
      <w:r>
        <w:rPr>
          <w:noProof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>3 раза в сутки.</w:t>
      </w:r>
    </w:p>
    <w:p w:rsidR="00BD1109" w:rsidRDefault="00BD1109" w:rsidP="00BD1109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Продолжительность лечения определяет врач в зависимости от характера заболевания, клинического эффекта и переносимости препарата.</w:t>
      </w:r>
    </w:p>
    <w:p w:rsidR="00BD1109" w:rsidRDefault="00BD1109" w:rsidP="00BD1109">
      <w:pPr>
        <w:autoSpaceDE/>
        <w:adjustRightInd/>
        <w:spacing w:line="240" w:lineRule="auto"/>
        <w:rPr>
          <w:snapToGrid w:val="0"/>
          <w:sz w:val="24"/>
          <w:szCs w:val="24"/>
        </w:rPr>
      </w:pPr>
    </w:p>
    <w:p w:rsidR="00BD1109" w:rsidRDefault="00BD1109" w:rsidP="00BD1109">
      <w:pPr>
        <w:spacing w:line="240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eastAsia="uk-UA"/>
        </w:rPr>
        <w:t>Д</w:t>
      </w:r>
      <w:r>
        <w:rPr>
          <w:i/>
          <w:sz w:val="24"/>
          <w:szCs w:val="24"/>
          <w:lang w:val="ru-RU" w:eastAsia="uk-UA"/>
        </w:rPr>
        <w:t>е</w:t>
      </w:r>
      <w:r>
        <w:rPr>
          <w:i/>
          <w:sz w:val="24"/>
          <w:szCs w:val="24"/>
          <w:lang w:eastAsia="uk-UA"/>
        </w:rPr>
        <w:t>ти</w:t>
      </w:r>
      <w:r>
        <w:rPr>
          <w:i/>
          <w:sz w:val="24"/>
          <w:szCs w:val="24"/>
          <w:lang w:val="ru-RU" w:eastAsia="uk-UA"/>
        </w:rPr>
        <w:t xml:space="preserve">. </w:t>
      </w:r>
      <w:r>
        <w:rPr>
          <w:sz w:val="24"/>
          <w:szCs w:val="24"/>
          <w:lang w:val="ru-RU"/>
        </w:rPr>
        <w:t>Препарат применять детям старше 3 лет.</w:t>
      </w:r>
    </w:p>
    <w:p w:rsidR="005978FE" w:rsidRPr="00BD1109" w:rsidRDefault="005978FE" w:rsidP="005978FE">
      <w:pPr>
        <w:suppressAutoHyphens/>
        <w:autoSpaceDE/>
        <w:adjustRightInd/>
        <w:spacing w:line="240" w:lineRule="auto"/>
        <w:rPr>
          <w:b/>
          <w:i/>
          <w:snapToGrid w:val="0"/>
          <w:spacing w:val="-2"/>
          <w:sz w:val="24"/>
          <w:szCs w:val="24"/>
          <w:lang w:val="ru-RU"/>
        </w:rPr>
      </w:pPr>
    </w:p>
    <w:p w:rsidR="005978FE" w:rsidRDefault="005978FE" w:rsidP="005978FE">
      <w:pPr>
        <w:suppressAutoHyphens/>
        <w:autoSpaceDE/>
        <w:adjustRightInd/>
        <w:spacing w:line="240" w:lineRule="auto"/>
        <w:rPr>
          <w:snapToGrid w:val="0"/>
          <w:spacing w:val="-2"/>
          <w:sz w:val="24"/>
          <w:szCs w:val="24"/>
          <w:lang w:val="ru-RU"/>
        </w:rPr>
      </w:pPr>
      <w:proofErr w:type="spellStart"/>
      <w:r>
        <w:rPr>
          <w:b/>
          <w:i/>
          <w:snapToGrid w:val="0"/>
          <w:spacing w:val="-2"/>
          <w:sz w:val="24"/>
          <w:szCs w:val="24"/>
        </w:rPr>
        <w:t>Передозировка</w:t>
      </w:r>
      <w:proofErr w:type="spellEnd"/>
      <w:r>
        <w:rPr>
          <w:b/>
          <w:i/>
          <w:snapToGrid w:val="0"/>
          <w:spacing w:val="-2"/>
          <w:sz w:val="24"/>
          <w:szCs w:val="24"/>
        </w:rPr>
        <w:t xml:space="preserve">. </w:t>
      </w:r>
    </w:p>
    <w:p w:rsidR="005978FE" w:rsidRDefault="005978FE" w:rsidP="005978FE">
      <w:pPr>
        <w:adjustRightInd/>
        <w:spacing w:line="240" w:lineRule="auto"/>
        <w:rPr>
          <w:i/>
          <w:iCs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При </w:t>
      </w:r>
      <w:r>
        <w:rPr>
          <w:noProof/>
          <w:color w:val="000000"/>
          <w:sz w:val="24"/>
          <w:szCs w:val="24"/>
          <w:lang w:val="ru-RU"/>
        </w:rPr>
        <w:t>передозировке</w:t>
      </w:r>
      <w:r>
        <w:rPr>
          <w:noProof/>
          <w:sz w:val="24"/>
          <w:szCs w:val="24"/>
          <w:lang w:val="ru-RU"/>
        </w:rPr>
        <w:t xml:space="preserve"> препарата повышается риск возникновения побочных явлений, описанных в соответствующем разделе. В этом случае препарат следует отменить, в случае необходимости провести мероприятия общей детоксикации (промывание желудка, форсированный диурез), симптоматическую терапию.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Побочные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реакции</w:t>
      </w:r>
      <w:proofErr w:type="spellEnd"/>
      <w:r>
        <w:rPr>
          <w:b/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Со стороны пищеварительной системы: </w:t>
      </w:r>
      <w:r>
        <w:rPr>
          <w:sz w:val="24"/>
          <w:szCs w:val="24"/>
          <w:lang w:val="ru-RU"/>
        </w:rPr>
        <w:t xml:space="preserve">раздражение слизистых оболочек желудочно-кишечного тракта, которое иногда проявляется </w:t>
      </w:r>
      <w:proofErr w:type="spellStart"/>
      <w:r>
        <w:rPr>
          <w:sz w:val="24"/>
          <w:szCs w:val="24"/>
          <w:lang w:val="ru-RU"/>
        </w:rPr>
        <w:t>диспептическими</w:t>
      </w:r>
      <w:proofErr w:type="spellEnd"/>
      <w:r>
        <w:rPr>
          <w:sz w:val="24"/>
          <w:szCs w:val="24"/>
          <w:lang w:val="ru-RU"/>
        </w:rPr>
        <w:t xml:space="preserve"> явлениями (изжога, тошнота, боль в </w:t>
      </w:r>
      <w:proofErr w:type="spellStart"/>
      <w:r>
        <w:rPr>
          <w:sz w:val="24"/>
          <w:szCs w:val="24"/>
          <w:lang w:val="ru-RU"/>
        </w:rPr>
        <w:t>эпигастральной</w:t>
      </w:r>
      <w:proofErr w:type="spellEnd"/>
      <w:r>
        <w:rPr>
          <w:sz w:val="24"/>
          <w:szCs w:val="24"/>
          <w:lang w:val="ru-RU"/>
        </w:rPr>
        <w:t xml:space="preserve"> области).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Со стороны центральной нервной системы: </w:t>
      </w:r>
      <w:r>
        <w:rPr>
          <w:sz w:val="24"/>
          <w:szCs w:val="24"/>
          <w:lang w:val="ru-RU"/>
        </w:rPr>
        <w:t xml:space="preserve">головокружение, парестезии, повышенная утомляемость, сонливость, нечеткость зрительного восприятия, замедление скорости реакций, тремор, тревожность (ночью).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Другие: </w:t>
      </w:r>
      <w:r>
        <w:rPr>
          <w:sz w:val="24"/>
          <w:szCs w:val="24"/>
          <w:lang w:val="ru-RU"/>
        </w:rPr>
        <w:t xml:space="preserve">сухость во рту, нарушения мочеиспускания, аллергические реакции. Крайне редко возможно возникновение </w:t>
      </w:r>
      <w:proofErr w:type="spellStart"/>
      <w:r>
        <w:rPr>
          <w:sz w:val="24"/>
          <w:szCs w:val="24"/>
          <w:lang w:val="ru-RU"/>
        </w:rPr>
        <w:t>гранулоцитопении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агранулоцитоза</w:t>
      </w:r>
      <w:proofErr w:type="spellEnd"/>
      <w:r>
        <w:rPr>
          <w:sz w:val="24"/>
          <w:szCs w:val="24"/>
          <w:lang w:val="ru-RU"/>
        </w:rPr>
        <w:t>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>У детей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иногда наблюдаются парадоксальные реакции: повышенная возбудимость, тремор, нарушения сна, раздражительность.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единичных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случаях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пострегистрационном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периоде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отмечались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следующие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побочные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реакции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головная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боль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зуд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высыпания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крапивница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Квинке</w:t>
      </w:r>
      <w:proofErr w:type="spellEnd"/>
      <w:r>
        <w:rPr>
          <w:sz w:val="24"/>
          <w:szCs w:val="24"/>
        </w:rPr>
        <w:t>.</w:t>
      </w:r>
    </w:p>
    <w:p w:rsidR="005978FE" w:rsidRDefault="005978FE" w:rsidP="005978FE">
      <w:pPr>
        <w:widowControl/>
        <w:spacing w:line="240" w:lineRule="auto"/>
        <w:rPr>
          <w:sz w:val="24"/>
          <w:szCs w:val="24"/>
        </w:rPr>
      </w:pPr>
    </w:p>
    <w:p w:rsidR="00BD1109" w:rsidRDefault="005978FE" w:rsidP="005978FE">
      <w:pPr>
        <w:spacing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Срок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годности</w:t>
      </w:r>
      <w:proofErr w:type="spellEnd"/>
      <w:r>
        <w:rPr>
          <w:b/>
          <w:i/>
          <w:sz w:val="24"/>
          <w:szCs w:val="24"/>
        </w:rPr>
        <w:t>.</w:t>
      </w:r>
    </w:p>
    <w:p w:rsidR="005978FE" w:rsidRPr="00BD1109" w:rsidRDefault="005978FE" w:rsidP="005978FE">
      <w:pPr>
        <w:spacing w:line="240" w:lineRule="auto"/>
        <w:rPr>
          <w:b/>
          <w:i/>
          <w:sz w:val="24"/>
          <w:szCs w:val="24"/>
        </w:rPr>
      </w:pPr>
      <w:r>
        <w:rPr>
          <w:bCs/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года.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применять препарат после окончания срока годности, указанного на упаковке.</w:t>
      </w: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  <w:lang w:val="ru-RU"/>
        </w:rPr>
      </w:pPr>
    </w:p>
    <w:p w:rsidR="005978FE" w:rsidRDefault="005978FE" w:rsidP="005978FE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Условия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хранения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78FE" w:rsidRDefault="005978FE" w:rsidP="005978FE">
      <w:pPr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Хранить в оригинальной упаковке при температуре не выше 25 </w:t>
      </w:r>
      <w:r>
        <w:rPr>
          <w:sz w:val="24"/>
          <w:szCs w:val="24"/>
          <w:lang w:val="ru-RU"/>
        </w:rPr>
        <w:sym w:font="Symbol" w:char="F0B0"/>
      </w:r>
      <w:r>
        <w:rPr>
          <w:sz w:val="24"/>
          <w:szCs w:val="24"/>
          <w:lang w:val="ru-RU"/>
        </w:rPr>
        <w:t xml:space="preserve">С.  </w:t>
      </w:r>
    </w:p>
    <w:p w:rsidR="005978FE" w:rsidRDefault="005978FE" w:rsidP="005978FE">
      <w:pPr>
        <w:widowControl/>
        <w:autoSpaceDE/>
        <w:adjustRightInd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Хранить в недоступном для детей месте.</w:t>
      </w:r>
    </w:p>
    <w:p w:rsidR="005978FE" w:rsidRDefault="005978FE" w:rsidP="005978FE">
      <w:pPr>
        <w:widowControl/>
        <w:spacing w:line="240" w:lineRule="auto"/>
        <w:rPr>
          <w:sz w:val="24"/>
          <w:szCs w:val="24"/>
        </w:rPr>
      </w:pPr>
    </w:p>
    <w:p w:rsidR="005978FE" w:rsidRDefault="005978FE" w:rsidP="005978FE">
      <w:pPr>
        <w:pStyle w:val="21"/>
        <w:spacing w:line="240" w:lineRule="auto"/>
        <w:ind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Упаковка.</w:t>
      </w:r>
      <w:r>
        <w:rPr>
          <w:sz w:val="24"/>
          <w:szCs w:val="24"/>
          <w:lang w:val="ru-RU"/>
        </w:rPr>
        <w:t xml:space="preserve"> </w:t>
      </w:r>
    </w:p>
    <w:p w:rsidR="005978FE" w:rsidRDefault="00BD1109" w:rsidP="005978FE">
      <w:pPr>
        <w:tabs>
          <w:tab w:val="left" w:pos="9520"/>
        </w:tabs>
        <w:spacing w:line="240" w:lineRule="auto"/>
        <w:rPr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По </w:t>
      </w:r>
      <w:r>
        <w:rPr>
          <w:noProof/>
          <w:sz w:val="24"/>
          <w:szCs w:val="24"/>
          <w:lang w:val="ru-RU"/>
        </w:rPr>
        <w:t>10 таблеток</w:t>
      </w:r>
      <w:r>
        <w:rPr>
          <w:noProof/>
          <w:color w:val="000000"/>
          <w:sz w:val="24"/>
          <w:szCs w:val="24"/>
          <w:lang w:val="ru-RU"/>
        </w:rPr>
        <w:t xml:space="preserve"> в блистере. По 1 или 2 блистера в пачке.</w:t>
      </w:r>
    </w:p>
    <w:p w:rsidR="00F57C59" w:rsidRDefault="00F57C59" w:rsidP="005978FE">
      <w:pPr>
        <w:spacing w:line="240" w:lineRule="auto"/>
        <w:rPr>
          <w:b/>
          <w:bCs/>
          <w:noProof/>
          <w:sz w:val="24"/>
          <w:szCs w:val="24"/>
        </w:rPr>
      </w:pPr>
    </w:p>
    <w:p w:rsidR="005978FE" w:rsidRDefault="005978FE" w:rsidP="005978FE">
      <w:pPr>
        <w:spacing w:line="240" w:lineRule="auto"/>
        <w:rPr>
          <w:bCs/>
          <w:noProof/>
          <w:sz w:val="24"/>
          <w:szCs w:val="24"/>
          <w:lang w:val="ru-RU"/>
        </w:rPr>
      </w:pPr>
      <w:r>
        <w:rPr>
          <w:b/>
          <w:bCs/>
          <w:noProof/>
          <w:sz w:val="24"/>
          <w:szCs w:val="24"/>
        </w:rPr>
        <w:t>Категория отпуска.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Без рецепта.</w:t>
      </w:r>
    </w:p>
    <w:p w:rsidR="005978FE" w:rsidRDefault="005978FE" w:rsidP="005978FE">
      <w:pPr>
        <w:widowControl/>
        <w:spacing w:line="240" w:lineRule="auto"/>
        <w:rPr>
          <w:noProof/>
          <w:sz w:val="24"/>
          <w:szCs w:val="24"/>
        </w:rPr>
      </w:pPr>
    </w:p>
    <w:p w:rsidR="005978FE" w:rsidRDefault="005978FE" w:rsidP="005978FE">
      <w:pPr>
        <w:widowControl/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Производитель.</w:t>
      </w:r>
      <w:r>
        <w:rPr>
          <w:b/>
          <w:sz w:val="24"/>
          <w:szCs w:val="24"/>
        </w:rPr>
        <w:t xml:space="preserve"> </w:t>
      </w:r>
    </w:p>
    <w:p w:rsidR="005978FE" w:rsidRDefault="005978FE" w:rsidP="005978FE">
      <w:pPr>
        <w:widowControl/>
        <w:spacing w:line="240" w:lineRule="auto"/>
        <w:rPr>
          <w:b/>
          <w:noProof/>
          <w:sz w:val="24"/>
          <w:szCs w:val="24"/>
        </w:rPr>
      </w:pP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Фармак</w:t>
      </w:r>
      <w:proofErr w:type="spellEnd"/>
      <w:r>
        <w:rPr>
          <w:sz w:val="24"/>
          <w:szCs w:val="24"/>
        </w:rPr>
        <w:t xml:space="preserve">». </w:t>
      </w:r>
    </w:p>
    <w:p w:rsidR="005978FE" w:rsidRDefault="005978FE" w:rsidP="005978FE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:rsidR="005978FE" w:rsidRDefault="005978FE" w:rsidP="005978FE">
      <w:pPr>
        <w:widowControl/>
        <w:spacing w:line="240" w:lineRule="auto"/>
        <w:rPr>
          <w:sz w:val="24"/>
          <w:szCs w:val="24"/>
          <w:lang w:val="ru-RU"/>
        </w:rPr>
      </w:pPr>
      <w:r>
        <w:rPr>
          <w:b/>
          <w:noProof/>
          <w:sz w:val="24"/>
          <w:szCs w:val="24"/>
        </w:rPr>
        <w:t>Местонахождение</w:t>
      </w:r>
      <w:r>
        <w:rPr>
          <w:b/>
          <w:noProof/>
          <w:sz w:val="24"/>
          <w:szCs w:val="24"/>
          <w:lang w:val="ru-RU"/>
        </w:rPr>
        <w:t xml:space="preserve"> производителя и его адрес места осуществления деятельности</w:t>
      </w:r>
      <w:r>
        <w:rPr>
          <w:b/>
          <w:noProof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78FE" w:rsidRDefault="005978FE" w:rsidP="005978FE">
      <w:pPr>
        <w:widowControl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Украина</w:t>
      </w:r>
      <w:proofErr w:type="spellEnd"/>
      <w:r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4080, г"/>
        </w:smartTagPr>
        <w:r>
          <w:rPr>
            <w:sz w:val="24"/>
            <w:szCs w:val="24"/>
          </w:rPr>
          <w:t>04080, г</w:t>
        </w:r>
      </w:smartTag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Кирилловская</w:t>
      </w:r>
      <w:proofErr w:type="spellEnd"/>
      <w:r>
        <w:rPr>
          <w:sz w:val="24"/>
          <w:szCs w:val="24"/>
        </w:rPr>
        <w:t>, 74.</w:t>
      </w:r>
    </w:p>
    <w:p w:rsidR="005978FE" w:rsidRDefault="005978FE" w:rsidP="005978FE">
      <w:pPr>
        <w:widowControl/>
        <w:spacing w:line="240" w:lineRule="auto"/>
        <w:rPr>
          <w:b/>
          <w:noProof/>
          <w:sz w:val="24"/>
          <w:szCs w:val="24"/>
          <w:lang w:val="ru-RU"/>
        </w:rPr>
      </w:pPr>
    </w:p>
    <w:p w:rsidR="005978FE" w:rsidRDefault="005978FE" w:rsidP="005978FE">
      <w:pPr>
        <w:widowControl/>
        <w:spacing w:line="240" w:lineRule="auto"/>
        <w:rPr>
          <w:noProof/>
          <w:sz w:val="24"/>
          <w:szCs w:val="24"/>
          <w:lang w:val="ru-RU"/>
        </w:rPr>
      </w:pPr>
      <w:r>
        <w:rPr>
          <w:b/>
          <w:noProof/>
          <w:sz w:val="24"/>
          <w:szCs w:val="24"/>
        </w:rPr>
        <w:t>Дата последнего пересмотра.</w:t>
      </w:r>
      <w:r>
        <w:rPr>
          <w:b/>
          <w:noProof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22.12.2020.</w:t>
      </w:r>
    </w:p>
    <w:p w:rsidR="005978FE" w:rsidRDefault="005978FE" w:rsidP="005978FE">
      <w:pPr>
        <w:tabs>
          <w:tab w:val="center" w:pos="4942"/>
          <w:tab w:val="left" w:pos="5380"/>
        </w:tabs>
        <w:rPr>
          <w:sz w:val="24"/>
          <w:szCs w:val="24"/>
        </w:rPr>
      </w:pPr>
    </w:p>
    <w:p w:rsidR="005978FE" w:rsidRDefault="005978FE" w:rsidP="005978FE">
      <w:pPr>
        <w:rPr>
          <w:b/>
          <w:sz w:val="24"/>
          <w:szCs w:val="24"/>
        </w:rPr>
      </w:pPr>
    </w:p>
    <w:p w:rsidR="005978FE" w:rsidRDefault="005978FE" w:rsidP="005978FE">
      <w:pPr>
        <w:rPr>
          <w:b/>
          <w:sz w:val="24"/>
          <w:szCs w:val="24"/>
        </w:rPr>
      </w:pPr>
    </w:p>
    <w:p w:rsidR="005978FE" w:rsidRDefault="005978FE">
      <w:pPr>
        <w:rPr>
          <w:lang w:val="en-US"/>
        </w:rPr>
      </w:pPr>
    </w:p>
    <w:p w:rsidR="005978FE" w:rsidRPr="005978FE" w:rsidRDefault="005978FE">
      <w:pPr>
        <w:rPr>
          <w:lang w:val="en-US"/>
        </w:rPr>
      </w:pPr>
    </w:p>
    <w:sectPr w:rsidR="005978FE" w:rsidRPr="005978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0"/>
    <w:rsid w:val="00264780"/>
    <w:rsid w:val="0055791E"/>
    <w:rsid w:val="00573DA1"/>
    <w:rsid w:val="005978FE"/>
    <w:rsid w:val="00BD1109"/>
    <w:rsid w:val="00F5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F8D3F7"/>
  <w15:chartTrackingRefBased/>
  <w15:docId w15:val="{9FAC270D-9DC9-4E1C-8B52-C43A2AE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F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78FE"/>
    <w:pPr>
      <w:keepNext/>
      <w:spacing w:line="240" w:lineRule="auto"/>
      <w:ind w:left="6080"/>
      <w:jc w:val="left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978FE"/>
    <w:pPr>
      <w:keepNext/>
      <w:spacing w:before="480" w:line="240" w:lineRule="auto"/>
      <w:jc w:val="center"/>
      <w:outlineLvl w:val="1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8F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978FE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978F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paragraph" w:styleId="a4">
    <w:name w:val="Block Text"/>
    <w:basedOn w:val="a"/>
    <w:unhideWhenUsed/>
    <w:rsid w:val="005978FE"/>
    <w:pPr>
      <w:spacing w:line="319" w:lineRule="auto"/>
      <w:ind w:left="5480" w:right="400"/>
      <w:jc w:val="center"/>
    </w:pPr>
    <w:rPr>
      <w:b/>
      <w:bCs/>
      <w:szCs w:val="24"/>
    </w:rPr>
  </w:style>
  <w:style w:type="paragraph" w:customStyle="1" w:styleId="FR1">
    <w:name w:val="FR1"/>
    <w:rsid w:val="005978FE"/>
    <w:pPr>
      <w:widowControl w:val="0"/>
      <w:autoSpaceDE w:val="0"/>
      <w:autoSpaceDN w:val="0"/>
      <w:adjustRightInd w:val="0"/>
      <w:spacing w:before="60" w:after="0" w:line="240" w:lineRule="auto"/>
      <w:ind w:left="5520"/>
    </w:pPr>
    <w:rPr>
      <w:rFonts w:ascii="Arial" w:eastAsia="Times New Roman" w:hAnsi="Arial" w:cs="Arial"/>
      <w:noProof/>
      <w:sz w:val="24"/>
      <w:szCs w:val="24"/>
      <w:lang w:val="ru-RU" w:eastAsia="ru-RU"/>
    </w:rPr>
  </w:style>
  <w:style w:type="paragraph" w:customStyle="1" w:styleId="Normal">
    <w:name w:val="Normal"/>
    <w:rsid w:val="005978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5978FE"/>
    <w:pPr>
      <w:widowControl w:val="0"/>
      <w:autoSpaceDE w:val="0"/>
      <w:autoSpaceDN w:val="0"/>
      <w:spacing w:after="0" w:line="36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5978FE"/>
    <w:pPr>
      <w:widowControl/>
      <w:autoSpaceDE/>
      <w:autoSpaceDN/>
      <w:adjustRightInd/>
      <w:spacing w:line="360" w:lineRule="auto"/>
      <w:ind w:firstLine="708"/>
      <w:jc w:val="left"/>
    </w:pPr>
    <w:rPr>
      <w:color w:val="000000"/>
      <w:szCs w:val="20"/>
    </w:rPr>
  </w:style>
  <w:style w:type="character" w:customStyle="1" w:styleId="22">
    <w:name w:val="Основний текст з відступом 2 Знак"/>
    <w:basedOn w:val="a0"/>
    <w:link w:val="21"/>
    <w:semiHidden/>
    <w:rsid w:val="005978F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Quote"/>
    <w:basedOn w:val="a"/>
    <w:next w:val="a4"/>
    <w:link w:val="a6"/>
    <w:qFormat/>
    <w:rsid w:val="005978FE"/>
    <w:pPr>
      <w:spacing w:line="316" w:lineRule="auto"/>
      <w:ind w:left="5480" w:right="400"/>
      <w:jc w:val="center"/>
    </w:pPr>
    <w:rPr>
      <w:b/>
      <w:bCs/>
      <w:szCs w:val="24"/>
    </w:rPr>
  </w:style>
  <w:style w:type="character" w:customStyle="1" w:styleId="a6">
    <w:name w:val="Цитата Знак"/>
    <w:basedOn w:val="a0"/>
    <w:link w:val="a5"/>
    <w:rsid w:val="00597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7314</Words>
  <Characters>4169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JSC Farmak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Грєвцова Катерина Петрівна</dc:creator>
  <cp:keywords/>
  <dc:description/>
  <cp:lastModifiedBy>Грєвцова Катерина Петрівна</cp:lastModifiedBy>
  <cp:revision>8</cp:revision>
  <dcterms:created xsi:type="dcterms:W3CDTF">2021-02-22T09:50:00Z</dcterms:created>
  <dcterms:modified xsi:type="dcterms:W3CDTF">2021-02-22T10:42:00Z</dcterms:modified>
</cp:coreProperties>
</file>