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48" w:rsidRPr="00DA7D48" w:rsidRDefault="00DA7D48" w:rsidP="00DA7D48">
      <w:pPr>
        <w:keepNext/>
        <w:widowControl w:val="0"/>
        <w:autoSpaceDE w:val="0"/>
        <w:autoSpaceDN w:val="0"/>
        <w:adjustRightInd w:val="0"/>
        <w:spacing w:after="0" w:line="240" w:lineRule="auto"/>
        <w:ind w:left="6372" w:firstLine="708"/>
        <w:outlineLvl w:val="0"/>
        <w:rPr>
          <w:rFonts w:ascii="Times New Roman" w:eastAsia="Times New Roman" w:hAnsi="Times New Roman" w:cs="Times New Roman"/>
          <w:b/>
          <w:bCs/>
          <w:sz w:val="24"/>
          <w:szCs w:val="24"/>
          <w:lang w:eastAsia="ru-RU"/>
        </w:rPr>
      </w:pPr>
      <w:r w:rsidRPr="00DA7D48">
        <w:rPr>
          <w:rFonts w:ascii="Times New Roman" w:eastAsia="Times New Roman" w:hAnsi="Times New Roman" w:cs="Times New Roman"/>
          <w:b/>
          <w:bCs/>
          <w:sz w:val="24"/>
          <w:szCs w:val="24"/>
          <w:lang w:eastAsia="ru-RU"/>
        </w:rPr>
        <w:t xml:space="preserve">  ЗАТВЕРДЖЕНО</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DA7D48">
        <w:rPr>
          <w:rFonts w:ascii="Times New Roman" w:eastAsia="Times New Roman" w:hAnsi="Times New Roman" w:cs="Times New Roman"/>
          <w:b/>
          <w:bCs/>
          <w:sz w:val="24"/>
          <w:szCs w:val="24"/>
          <w:lang w:eastAsia="ru-RU"/>
        </w:rPr>
        <w:t>Наказ Міністерства охорони</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DA7D48">
        <w:rPr>
          <w:rFonts w:ascii="Times New Roman" w:eastAsia="Times New Roman" w:hAnsi="Times New Roman" w:cs="Times New Roman"/>
          <w:b/>
          <w:bCs/>
          <w:sz w:val="24"/>
          <w:szCs w:val="24"/>
          <w:lang w:eastAsia="ru-RU"/>
        </w:rPr>
        <w:t>здоров’я України</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DA7D48">
        <w:rPr>
          <w:rFonts w:ascii="Times New Roman" w:eastAsia="Times New Roman" w:hAnsi="Times New Roman" w:cs="Times New Roman"/>
          <w:b/>
          <w:bCs/>
          <w:sz w:val="24"/>
          <w:szCs w:val="24"/>
          <w:lang w:eastAsia="ru-RU"/>
        </w:rPr>
        <w:t>26.04.2019 № 992</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sz w:val="24"/>
          <w:szCs w:val="24"/>
          <w:lang w:eastAsia="ru-RU"/>
        </w:rPr>
        <w:t>Реєстраційне посвідчення</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sz w:val="24"/>
          <w:szCs w:val="24"/>
          <w:lang w:eastAsia="ru-RU"/>
        </w:rPr>
        <w:t xml:space="preserve">№ </w:t>
      </w:r>
      <w:r w:rsidRPr="00DA7D48">
        <w:rPr>
          <w:rFonts w:ascii="Times New Roman" w:eastAsia="Times New Roman" w:hAnsi="Times New Roman" w:cs="Times New Roman"/>
          <w:b/>
          <w:sz w:val="24"/>
          <w:szCs w:val="24"/>
          <w:lang w:val="en-US" w:eastAsia="ru-RU"/>
        </w:rPr>
        <w:t>UA</w:t>
      </w:r>
      <w:r w:rsidRPr="00DA7D48">
        <w:rPr>
          <w:rFonts w:ascii="Times New Roman" w:eastAsia="Times New Roman" w:hAnsi="Times New Roman" w:cs="Times New Roman"/>
          <w:b/>
          <w:sz w:val="24"/>
          <w:szCs w:val="24"/>
          <w:lang w:val="ru-RU" w:eastAsia="ru-RU"/>
        </w:rPr>
        <w:t>/</w:t>
      </w:r>
      <w:r w:rsidRPr="00DA7D48">
        <w:rPr>
          <w:rFonts w:ascii="Times New Roman" w:eastAsia="Times New Roman" w:hAnsi="Times New Roman" w:cs="Times New Roman"/>
          <w:b/>
          <w:sz w:val="24"/>
          <w:szCs w:val="24"/>
          <w:lang w:eastAsia="ru-RU"/>
        </w:rPr>
        <w:t>17369</w:t>
      </w:r>
      <w:r w:rsidRPr="00DA7D48">
        <w:rPr>
          <w:rFonts w:ascii="Times New Roman" w:eastAsia="Times New Roman" w:hAnsi="Times New Roman" w:cs="Times New Roman"/>
          <w:b/>
          <w:sz w:val="24"/>
          <w:szCs w:val="24"/>
          <w:lang w:val="ru-RU" w:eastAsia="ru-RU"/>
        </w:rPr>
        <w:t>/01/01</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val="ru-RU" w:eastAsia="ru-RU"/>
        </w:rPr>
      </w:pPr>
    </w:p>
    <w:p w:rsidR="00DA7D48" w:rsidRPr="00DA7D48" w:rsidRDefault="00DA7D48" w:rsidP="00DA7D48">
      <w:pPr>
        <w:keepNext/>
        <w:spacing w:after="0" w:line="240" w:lineRule="auto"/>
        <w:ind w:left="6237"/>
        <w:jc w:val="center"/>
        <w:outlineLvl w:val="0"/>
        <w:rPr>
          <w:rFonts w:ascii="Times New Roman" w:eastAsia="Times New Roman" w:hAnsi="Times New Roman" w:cs="Times New Roman"/>
          <w:b/>
          <w:noProof/>
          <w:sz w:val="24"/>
          <w:szCs w:val="24"/>
          <w:lang w:eastAsia="ru-RU"/>
        </w:rPr>
      </w:pPr>
      <w:r w:rsidRPr="00DA7D48">
        <w:rPr>
          <w:rFonts w:ascii="Times New Roman" w:eastAsia="Times New Roman" w:hAnsi="Times New Roman" w:cs="Times New Roman"/>
          <w:b/>
          <w:sz w:val="24"/>
          <w:szCs w:val="20"/>
          <w:lang w:eastAsia="ru-RU"/>
        </w:rPr>
        <w:t>ЗМІНИ</w:t>
      </w:r>
      <w:r w:rsidRPr="00DA7D48">
        <w:rPr>
          <w:rFonts w:ascii="Times New Roman" w:eastAsia="Times New Roman" w:hAnsi="Times New Roman" w:cs="Times New Roman"/>
          <w:b/>
          <w:noProof/>
          <w:sz w:val="24"/>
          <w:szCs w:val="24"/>
          <w:lang w:eastAsia="ru-RU"/>
        </w:rPr>
        <w:t xml:space="preserve"> ВНЕСЕНО</w:t>
      </w:r>
    </w:p>
    <w:p w:rsidR="00DA7D48" w:rsidRPr="00DA7D48" w:rsidRDefault="00DA7D48" w:rsidP="00DA7D48">
      <w:pPr>
        <w:keepNext/>
        <w:spacing w:after="0" w:line="240" w:lineRule="auto"/>
        <w:ind w:left="6237"/>
        <w:jc w:val="center"/>
        <w:outlineLvl w:val="0"/>
        <w:rPr>
          <w:rFonts w:ascii="Times New Roman" w:eastAsia="Times New Roman" w:hAnsi="Times New Roman" w:cs="Times New Roman"/>
          <w:b/>
          <w:noProof/>
          <w:sz w:val="24"/>
          <w:szCs w:val="24"/>
          <w:lang w:eastAsia="ru-RU"/>
        </w:rPr>
      </w:pPr>
      <w:r w:rsidRPr="00DA7D48">
        <w:rPr>
          <w:rFonts w:ascii="Times New Roman" w:eastAsia="Times New Roman" w:hAnsi="Times New Roman" w:cs="Times New Roman"/>
          <w:b/>
          <w:noProof/>
          <w:sz w:val="24"/>
          <w:szCs w:val="24"/>
          <w:lang w:eastAsia="ru-RU"/>
        </w:rPr>
        <w:t>Наказ Міністерства охорони</w:t>
      </w:r>
    </w:p>
    <w:p w:rsidR="00DA7D48" w:rsidRPr="00DA7D48" w:rsidRDefault="00DA7D48" w:rsidP="00DA7D48">
      <w:pPr>
        <w:keepNext/>
        <w:spacing w:after="0" w:line="240" w:lineRule="auto"/>
        <w:ind w:left="6237"/>
        <w:jc w:val="center"/>
        <w:outlineLvl w:val="0"/>
        <w:rPr>
          <w:rFonts w:ascii="Times New Roman" w:eastAsia="Times New Roman" w:hAnsi="Times New Roman" w:cs="Times New Roman"/>
          <w:b/>
          <w:noProof/>
          <w:sz w:val="24"/>
          <w:szCs w:val="24"/>
          <w:lang w:eastAsia="ru-RU"/>
        </w:rPr>
      </w:pPr>
      <w:r w:rsidRPr="00DA7D48">
        <w:rPr>
          <w:rFonts w:ascii="Times New Roman" w:eastAsia="Times New Roman" w:hAnsi="Times New Roman" w:cs="Times New Roman"/>
          <w:b/>
          <w:noProof/>
          <w:sz w:val="24"/>
          <w:szCs w:val="24"/>
          <w:lang w:eastAsia="ru-RU"/>
        </w:rPr>
        <w:t>здоров'я України</w:t>
      </w:r>
    </w:p>
    <w:p w:rsidR="00DA7D48" w:rsidRPr="00DA7D48" w:rsidRDefault="00DA7D48" w:rsidP="00DA7D48">
      <w:pPr>
        <w:keepNext/>
        <w:spacing w:after="0" w:line="240" w:lineRule="auto"/>
        <w:ind w:left="6237"/>
        <w:jc w:val="center"/>
        <w:outlineLvl w:val="0"/>
        <w:rPr>
          <w:rFonts w:ascii="Times New Roman" w:eastAsia="Times New Roman" w:hAnsi="Times New Roman" w:cs="Times New Roman"/>
          <w:b/>
          <w:noProof/>
          <w:sz w:val="24"/>
          <w:szCs w:val="24"/>
          <w:lang w:eastAsia="ru-RU"/>
        </w:rPr>
      </w:pPr>
      <w:r w:rsidRPr="00DA7D48">
        <w:rPr>
          <w:rFonts w:ascii="Times New Roman" w:eastAsia="Times New Roman" w:hAnsi="Times New Roman" w:cs="Times New Roman"/>
          <w:b/>
          <w:noProof/>
          <w:sz w:val="24"/>
          <w:szCs w:val="24"/>
          <w:lang w:eastAsia="ru-RU"/>
        </w:rPr>
        <w:t>22.12.2020 № 2970</w:t>
      </w:r>
    </w:p>
    <w:p w:rsidR="00DA7D48" w:rsidRPr="00DA7D48" w:rsidRDefault="00DA7D48" w:rsidP="00DA7D48">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p>
    <w:p w:rsidR="00DA7D48" w:rsidRPr="00DA7D48" w:rsidRDefault="00DA7D48" w:rsidP="00DA7D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A7D48" w:rsidRPr="00DA7D48" w:rsidRDefault="00DA7D48" w:rsidP="00DA7D48">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A7D48">
        <w:rPr>
          <w:rFonts w:ascii="Times New Roman" w:eastAsia="Times New Roman" w:hAnsi="Times New Roman" w:cs="Times New Roman"/>
          <w:b/>
          <w:bCs/>
          <w:sz w:val="24"/>
          <w:szCs w:val="24"/>
          <w:lang w:eastAsia="ru-RU"/>
        </w:rPr>
        <w:t>ІНСТРУКЦІЯ</w:t>
      </w:r>
    </w:p>
    <w:p w:rsidR="00DA7D48" w:rsidRPr="00DA7D48" w:rsidRDefault="00DA7D48" w:rsidP="00DA7D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sz w:val="24"/>
          <w:szCs w:val="24"/>
          <w:lang w:eastAsia="ru-RU"/>
        </w:rPr>
        <w:t xml:space="preserve">для медичного застосування лікарського засобу </w:t>
      </w:r>
    </w:p>
    <w:p w:rsidR="00DA7D48" w:rsidRPr="00DA7D48" w:rsidRDefault="00DA7D48" w:rsidP="00DA7D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7D48" w:rsidRPr="00DA7D48" w:rsidRDefault="00DA7D48" w:rsidP="00DA7D48">
      <w:pPr>
        <w:spacing w:after="0" w:line="240" w:lineRule="auto"/>
        <w:jc w:val="center"/>
        <w:rPr>
          <w:rFonts w:ascii="Times New Roman" w:eastAsia="Times New Roman" w:hAnsi="Times New Roman" w:cs="Times New Roman"/>
          <w:b/>
          <w:sz w:val="24"/>
          <w:szCs w:val="24"/>
          <w:lang w:eastAsia="x-none"/>
        </w:rPr>
      </w:pPr>
      <w:r w:rsidRPr="00DA7D48">
        <w:rPr>
          <w:rFonts w:ascii="Times New Roman" w:eastAsia="Times New Roman" w:hAnsi="Times New Roman" w:cs="Times New Roman"/>
          <w:b/>
          <w:sz w:val="24"/>
          <w:szCs w:val="24"/>
          <w:lang w:eastAsia="x-none"/>
        </w:rPr>
        <w:t>ФРЕЛСІ</w:t>
      </w:r>
      <w:r w:rsidRPr="00DA7D48">
        <w:rPr>
          <w:rFonts w:ascii="Times New Roman" w:eastAsia="Times New Roman" w:hAnsi="Times New Roman" w:cs="Times New Roman"/>
          <w:b/>
          <w:sz w:val="24"/>
          <w:szCs w:val="24"/>
          <w:vertAlign w:val="superscript"/>
          <w:lang w:eastAsia="x-none"/>
        </w:rPr>
        <w:t>®</w:t>
      </w:r>
    </w:p>
    <w:p w:rsidR="00DA7D48" w:rsidRPr="00DA7D48" w:rsidRDefault="00DA7D48" w:rsidP="00DA7D48">
      <w:pPr>
        <w:spacing w:after="0" w:line="240" w:lineRule="auto"/>
        <w:jc w:val="center"/>
        <w:rPr>
          <w:rFonts w:ascii="Times New Roman" w:eastAsia="Times New Roman" w:hAnsi="Times New Roman" w:cs="Times New Roman"/>
          <w:b/>
          <w:color w:val="000000"/>
          <w:sz w:val="24"/>
          <w:szCs w:val="24"/>
          <w:lang w:eastAsia="uk-UA"/>
        </w:rPr>
      </w:pPr>
      <w:r w:rsidRPr="00DA7D48">
        <w:rPr>
          <w:rFonts w:ascii="Times New Roman" w:eastAsia="Times New Roman" w:hAnsi="Times New Roman" w:cs="Times New Roman"/>
          <w:b/>
          <w:color w:val="000000"/>
          <w:sz w:val="24"/>
          <w:szCs w:val="24"/>
          <w:lang w:eastAsia="uk-UA"/>
        </w:rPr>
        <w:t>(FRELSY)</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DA7D48">
        <w:rPr>
          <w:rFonts w:ascii="Times New Roman" w:eastAsia="Times New Roman" w:hAnsi="Times New Roman" w:cs="Times New Roman"/>
          <w:b/>
          <w:i/>
          <w:sz w:val="24"/>
          <w:szCs w:val="24"/>
          <w:lang w:eastAsia="ru-RU"/>
        </w:rPr>
        <w:t>Склад:</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ru-RU"/>
        </w:rPr>
        <w:t xml:space="preserve">діюча речовина: </w:t>
      </w:r>
      <w:r w:rsidRPr="00DA7D48">
        <w:rPr>
          <w:rFonts w:ascii="Times New Roman" w:eastAsia="Times New Roman" w:hAnsi="Times New Roman" w:cs="Times New Roman"/>
          <w:sz w:val="24"/>
          <w:szCs w:val="24"/>
          <w:lang w:eastAsia="ru-RU"/>
        </w:rPr>
        <w:t>фондапаринукс натрію;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sz w:val="24"/>
          <w:szCs w:val="24"/>
          <w:lang w:eastAsia="ru-RU"/>
        </w:rPr>
        <w:t>1 шприц (0,5 мл) містить: фондапаринуксу натрію –  2,5 мг;</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i/>
          <w:sz w:val="24"/>
          <w:szCs w:val="24"/>
          <w:lang w:eastAsia="uk-UA"/>
        </w:rPr>
        <w:t xml:space="preserve">допоміжні речовини: </w:t>
      </w:r>
      <w:r w:rsidRPr="00DA7D48">
        <w:rPr>
          <w:rFonts w:ascii="Times New Roman" w:eastAsia="Times New Roman" w:hAnsi="Times New Roman" w:cs="Times New Roman"/>
          <w:sz w:val="24"/>
          <w:szCs w:val="24"/>
          <w:lang w:eastAsia="uk-UA"/>
        </w:rPr>
        <w:t>натрію хлорид, 1 М розчин кислоти хлористоводневої, 1 М розчин натрію гідроксиду, вода для ін’єкцій.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DA7D48">
        <w:rPr>
          <w:rFonts w:ascii="Times New Roman" w:eastAsia="Times New Roman" w:hAnsi="Times New Roman" w:cs="Times New Roman"/>
          <w:b/>
          <w:i/>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sz w:val="24"/>
          <w:szCs w:val="24"/>
          <w:lang w:eastAsia="ru-RU"/>
        </w:rPr>
        <w:t>Лікарська форма.</w:t>
      </w:r>
      <w:r w:rsidRPr="00DA7D48">
        <w:rPr>
          <w:rFonts w:ascii="Times New Roman" w:eastAsia="Times New Roman" w:hAnsi="Times New Roman" w:cs="Times New Roman"/>
          <w:sz w:val="24"/>
          <w:szCs w:val="24"/>
          <w:lang w:eastAsia="ru-RU"/>
        </w:rPr>
        <w:t xml:space="preserve"> Розчин для ін’єкцій.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i/>
          <w:sz w:val="24"/>
          <w:szCs w:val="24"/>
          <w:lang w:eastAsia="ru-RU"/>
        </w:rPr>
        <w:t>Основні фізико-хімічні властивості:</w:t>
      </w:r>
      <w:r w:rsidRPr="00DA7D48">
        <w:rPr>
          <w:rFonts w:ascii="Times New Roman" w:eastAsia="Times New Roman" w:hAnsi="Times New Roman" w:cs="Times New Roman"/>
          <w:sz w:val="24"/>
          <w:szCs w:val="24"/>
          <w:lang w:eastAsia="ru-RU"/>
        </w:rPr>
        <w:t xml:space="preserve"> прозора безбарвна або злегка жовтувата рідина.</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b/>
          <w:sz w:val="24"/>
          <w:szCs w:val="24"/>
          <w:lang w:eastAsia="ru-RU"/>
        </w:rPr>
        <w:t>Фармакотерапевтична група.</w:t>
      </w:r>
      <w:r w:rsidRPr="00DA7D48">
        <w:rPr>
          <w:rFonts w:ascii="Times New Roman" w:eastAsia="Times New Roman" w:hAnsi="Times New Roman" w:cs="Times New Roman"/>
          <w:sz w:val="24"/>
          <w:szCs w:val="24"/>
          <w:lang w:eastAsia="ru-RU"/>
        </w:rPr>
        <w:t xml:space="preserve"> </w:t>
      </w:r>
      <w:r w:rsidRPr="00DA7D48">
        <w:rPr>
          <w:rFonts w:ascii="Times New Roman" w:eastAsia="Times New Roman" w:hAnsi="Times New Roman" w:cs="Times New Roman"/>
          <w:sz w:val="24"/>
          <w:szCs w:val="24"/>
          <w:lang w:eastAsia="uk-UA"/>
        </w:rPr>
        <w:t>Антитромботичні засоби. Код АТХ В01А Х05.</w:t>
      </w:r>
    </w:p>
    <w:p w:rsidR="00DA7D48" w:rsidRPr="00DA7D48" w:rsidRDefault="00DA7D48" w:rsidP="00DA7D48">
      <w:pPr>
        <w:widowControl w:val="0"/>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uk-UA"/>
        </w:rPr>
      </w:pPr>
    </w:p>
    <w:p w:rsidR="00DA7D48" w:rsidRPr="00DA7D48" w:rsidRDefault="00DA7D48" w:rsidP="00DA7D48">
      <w:pPr>
        <w:spacing w:after="0" w:line="240" w:lineRule="auto"/>
        <w:jc w:val="both"/>
        <w:rPr>
          <w:rFonts w:ascii="Times New Roman" w:eastAsia="Times New Roman" w:hAnsi="Times New Roman" w:cs="Times New Roman"/>
          <w:b/>
          <w:i/>
          <w:sz w:val="24"/>
          <w:szCs w:val="24"/>
          <w:lang w:eastAsia="uk-UA"/>
        </w:rPr>
      </w:pPr>
      <w:r w:rsidRPr="00DA7D48">
        <w:rPr>
          <w:rFonts w:ascii="Times New Roman" w:eastAsia="Times New Roman" w:hAnsi="Times New Roman" w:cs="Times New Roman"/>
          <w:b/>
          <w:i/>
          <w:sz w:val="24"/>
          <w:szCs w:val="24"/>
          <w:lang w:eastAsia="uk-UA"/>
        </w:rPr>
        <w:t>Фармакологічні властивості.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iCs/>
          <w:sz w:val="24"/>
          <w:szCs w:val="24"/>
          <w:lang w:eastAsia="ru-RU"/>
        </w:rPr>
        <w:t>Фармакодинаміка.</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є синтетичним селективним інгібітором активованого фактора Х (Ха). Антитромботична активність фондапаринуксу є результатом селективного пригнічення фактора Ха, опосередкованого антитромбіном III (АТ ІІІ). Вибірково зв’язуючись з АТ III, фондапаринукс потенціює (приблизно в 300 разів) початкову нейтралізацію фактора Ха антитромбіном III. Нейтралізація фактора Ха перериває ланцюг коагуляції в крові та інгібує як створення тромбіну, так і формування тромбів. Препарат не інактивує тромбін (активований фактор II) та не діє на тромбоцити.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У дозі 2,5 мг фондапаринукс не впливає на результати звичайних коагуляційних тестів, таких як активований частковий тромбопластиновий час (АЧТЧ), активований час згортання (АЧЗ) або протромбіновий час (ПЧ)/міжнародне нормалізоване співвідношення (МНС) у плазмі крові, а також не змінює час кровотечі або фібринолітичну активність. Однак були отримані поодинокі повідомлення про збільшення АЧТЧ.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не вступає у перехресні реакції із сироваткою у хворих із індукованою гепарином тромбоцитопенією.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iCs/>
          <w:sz w:val="24"/>
          <w:szCs w:val="24"/>
          <w:lang w:eastAsia="ru-RU"/>
        </w:rPr>
        <w:t>Фармакокінетика</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 xml:space="preserve">Всмоктування.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Після підшкірного введення засіб швидко і повністю всмоктується (абсолютна біодоступність – 100 %). При одноразовому підшкірному введенні 2,5 мг фондапаринуксу молодим здоровим добровольцям максимальна концентрація у плазмі крові (середня С</w:t>
      </w:r>
      <w:r w:rsidRPr="00DA7D48">
        <w:rPr>
          <w:rFonts w:ascii="Times New Roman" w:eastAsia="Times New Roman" w:hAnsi="Times New Roman" w:cs="Times New Roman"/>
          <w:sz w:val="24"/>
          <w:szCs w:val="24"/>
          <w:vertAlign w:val="subscript"/>
          <w:lang w:eastAsia="ru-RU"/>
        </w:rPr>
        <w:t>max</w:t>
      </w:r>
      <w:r w:rsidRPr="00DA7D48">
        <w:rPr>
          <w:rFonts w:ascii="Times New Roman" w:eastAsia="Times New Roman" w:hAnsi="Times New Roman" w:cs="Times New Roman"/>
          <w:sz w:val="24"/>
          <w:szCs w:val="24"/>
          <w:lang w:eastAsia="ru-RU"/>
        </w:rPr>
        <w:t xml:space="preserve"> = 0,34 мг/л) досягалася через 2 години після введення дози. Концентрація у плазмі крові, що становить половину вищенаведеної максимальної концентрації, досягалася через 25 хвилин після введення дози.</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lastRenderedPageBreak/>
        <w:t>У здорових добровольців літнього віку фармакокінетика фондапаринуксу лінійна у діапазоні доз 2−8 мг підшкірно. При введенні 1 раз на добу підшкірно стійка рівноважна концентрація у плазмі крові досягається через 3−4 дні при збільшенні в 1,3 раза значень С</w:t>
      </w:r>
      <w:r w:rsidRPr="00DA7D48">
        <w:rPr>
          <w:rFonts w:ascii="Times New Roman" w:eastAsia="Times New Roman" w:hAnsi="Times New Roman" w:cs="Times New Roman"/>
          <w:sz w:val="24"/>
          <w:szCs w:val="24"/>
          <w:vertAlign w:val="subscript"/>
          <w:lang w:eastAsia="ru-RU"/>
        </w:rPr>
        <w:t xml:space="preserve">max </w:t>
      </w:r>
      <w:r w:rsidRPr="00DA7D48">
        <w:rPr>
          <w:rFonts w:ascii="Times New Roman" w:eastAsia="Times New Roman" w:hAnsi="Times New Roman" w:cs="Times New Roman"/>
          <w:sz w:val="24"/>
          <w:szCs w:val="24"/>
          <w:lang w:eastAsia="ru-RU"/>
        </w:rPr>
        <w:t xml:space="preserve">і AUC (площі під кривою).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Середні (коефіцієнт варіації – КВ, %) фармакокінетичні параметри фондапаринуксу у стані рівноваги у хворих, які перенесли операції на кульшовому суглобі та застосовували фондапаринукс у дозі 2,5 мг 1 раз на добу, були: С</w:t>
      </w:r>
      <w:r w:rsidRPr="00DA7D48">
        <w:rPr>
          <w:rFonts w:ascii="Times New Roman" w:eastAsia="Times New Roman" w:hAnsi="Times New Roman" w:cs="Times New Roman"/>
          <w:sz w:val="24"/>
          <w:szCs w:val="24"/>
          <w:vertAlign w:val="subscript"/>
          <w:lang w:eastAsia="ru-RU"/>
        </w:rPr>
        <w:t>max</w:t>
      </w:r>
      <w:r w:rsidRPr="00DA7D48">
        <w:rPr>
          <w:rFonts w:ascii="Times New Roman" w:eastAsia="Times New Roman" w:hAnsi="Times New Roman" w:cs="Times New Roman"/>
          <w:sz w:val="24"/>
          <w:szCs w:val="24"/>
          <w:lang w:eastAsia="ru-RU"/>
        </w:rPr>
        <w:t xml:space="preserve"> – 0,39 мг/л (31 %), Т</w:t>
      </w:r>
      <w:r w:rsidRPr="00DA7D48">
        <w:rPr>
          <w:rFonts w:ascii="Times New Roman" w:eastAsia="Times New Roman" w:hAnsi="Times New Roman" w:cs="Times New Roman"/>
          <w:sz w:val="24"/>
          <w:szCs w:val="24"/>
          <w:vertAlign w:val="subscript"/>
          <w:lang w:eastAsia="ru-RU"/>
        </w:rPr>
        <w:t>max</w:t>
      </w:r>
      <w:r w:rsidRPr="00DA7D48">
        <w:rPr>
          <w:rFonts w:ascii="Times New Roman" w:eastAsia="Times New Roman" w:hAnsi="Times New Roman" w:cs="Times New Roman"/>
          <w:sz w:val="24"/>
          <w:szCs w:val="24"/>
          <w:lang w:eastAsia="ru-RU"/>
        </w:rPr>
        <w:t xml:space="preserve"> – 2,8 години             (18 %) і С</w:t>
      </w:r>
      <w:r w:rsidRPr="00DA7D48">
        <w:rPr>
          <w:rFonts w:ascii="Times New Roman" w:eastAsia="Times New Roman" w:hAnsi="Times New Roman" w:cs="Times New Roman"/>
          <w:sz w:val="24"/>
          <w:szCs w:val="24"/>
          <w:vertAlign w:val="subscript"/>
          <w:lang w:eastAsia="ru-RU"/>
        </w:rPr>
        <w:t>min</w:t>
      </w:r>
      <w:r w:rsidRPr="00DA7D48">
        <w:rPr>
          <w:rFonts w:ascii="Times New Roman" w:eastAsia="Times New Roman" w:hAnsi="Times New Roman" w:cs="Times New Roman"/>
          <w:sz w:val="24"/>
          <w:szCs w:val="24"/>
          <w:lang w:eastAsia="ru-RU"/>
        </w:rPr>
        <w:t xml:space="preserve"> – 0,14 мг/л (56 %). У хворих літнього віку, які перенесли операції, пов’язані з переломом стегна, рівноважні концентрації фондапаринуксу були: С</w:t>
      </w:r>
      <w:r w:rsidRPr="00DA7D48">
        <w:rPr>
          <w:rFonts w:ascii="Times New Roman" w:eastAsia="Times New Roman" w:hAnsi="Times New Roman" w:cs="Times New Roman"/>
          <w:sz w:val="24"/>
          <w:szCs w:val="24"/>
          <w:vertAlign w:val="subscript"/>
          <w:lang w:eastAsia="ru-RU"/>
        </w:rPr>
        <w:t>max</w:t>
      </w:r>
      <w:r w:rsidRPr="00DA7D48">
        <w:rPr>
          <w:rFonts w:ascii="Times New Roman" w:eastAsia="Times New Roman" w:hAnsi="Times New Roman" w:cs="Times New Roman"/>
          <w:sz w:val="24"/>
          <w:szCs w:val="24"/>
          <w:lang w:eastAsia="ru-RU"/>
        </w:rPr>
        <w:t xml:space="preserve"> – 0,50 мг/л (32 %), С</w:t>
      </w:r>
      <w:r w:rsidRPr="00DA7D48">
        <w:rPr>
          <w:rFonts w:ascii="Times New Roman" w:eastAsia="Times New Roman" w:hAnsi="Times New Roman" w:cs="Times New Roman"/>
          <w:sz w:val="24"/>
          <w:szCs w:val="24"/>
          <w:vertAlign w:val="subscript"/>
          <w:lang w:eastAsia="ru-RU"/>
        </w:rPr>
        <w:t>min</w:t>
      </w:r>
      <w:r w:rsidRPr="00DA7D48">
        <w:rPr>
          <w:rFonts w:ascii="Times New Roman" w:eastAsia="Times New Roman" w:hAnsi="Times New Roman" w:cs="Times New Roman"/>
          <w:sz w:val="24"/>
          <w:szCs w:val="24"/>
          <w:lang w:eastAsia="ru-RU"/>
        </w:rPr>
        <w:t xml:space="preserve"> – 0,19 мг/л (58 %).</w:t>
      </w: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 xml:space="preserve">Розподіл.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Об’єм розподілу обмежений і становить 7−11 л. </w:t>
      </w:r>
      <w:r w:rsidRPr="00DA7D48">
        <w:rPr>
          <w:rFonts w:ascii="Times New Roman" w:eastAsia="Times New Roman" w:hAnsi="Times New Roman" w:cs="Times New Roman"/>
          <w:i/>
          <w:sz w:val="24"/>
          <w:szCs w:val="24"/>
          <w:lang w:eastAsia="ru-RU"/>
        </w:rPr>
        <w:t>In vitro</w:t>
      </w:r>
      <w:r w:rsidRPr="00DA7D48">
        <w:rPr>
          <w:rFonts w:ascii="Times New Roman" w:eastAsia="Times New Roman" w:hAnsi="Times New Roman" w:cs="Times New Roman"/>
          <w:sz w:val="24"/>
          <w:szCs w:val="24"/>
          <w:lang w:eastAsia="ru-RU"/>
        </w:rPr>
        <w:t xml:space="preserve"> фондапаринукс значною мірою та специфічно зв’язується з білком АТ III, ступінь зв’язування залежить від концентрації препарату у плазмі крові (від 98,6 до 97,0 % в діапазоні концентрацій від 0,5 до 2 мг/л). Зв’язування фондапаринуксу з іншими білками плазми крові, у тому числі з тромбоцитарним фактором IV, незначне.</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Оскільки фондапаринукс не зв’язується значною мірою з іншими білками плазми крові, крім антитромбіну ІІІ, взаємодії з іншими лікарськими засобами шляхом витіснення зі зв’язку із білками не очікується.</w:t>
      </w: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 xml:space="preserve">Метаболізм.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Хоча повна оцінка не виконана, ознаки метаболізму фондапаринуксу і, зокрема, утворення активних метаболітів відсутні.</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Фондапаринукс не пригнічує ферменти системи цитохрому CYP450s (CYP1A2, CYP2A6, CYP2C9, CYP2C19, CYP2D6, CYP2E1 або CYP3A4) </w:t>
      </w:r>
      <w:r w:rsidRPr="00DA7D48">
        <w:rPr>
          <w:rFonts w:ascii="Times New Roman" w:eastAsia="Times New Roman" w:hAnsi="Times New Roman" w:cs="Times New Roman"/>
          <w:i/>
          <w:sz w:val="24"/>
          <w:szCs w:val="24"/>
          <w:lang w:eastAsia="ru-RU"/>
        </w:rPr>
        <w:t>in vitro.</w:t>
      </w:r>
      <w:r w:rsidRPr="00DA7D48">
        <w:rPr>
          <w:rFonts w:ascii="Times New Roman" w:eastAsia="Times New Roman" w:hAnsi="Times New Roman" w:cs="Times New Roman"/>
          <w:sz w:val="24"/>
          <w:szCs w:val="24"/>
          <w:lang w:eastAsia="ru-RU"/>
        </w:rPr>
        <w:t xml:space="preserve"> Отже, не очікується взаємодії фондапаринуксу з іншими лікарськими засобами на рівні пригнічення метаболізму, опосередкованого системою CYP, </w:t>
      </w:r>
      <w:r w:rsidRPr="00DA7D48">
        <w:rPr>
          <w:rFonts w:ascii="Times New Roman" w:eastAsia="Times New Roman" w:hAnsi="Times New Roman" w:cs="Times New Roman"/>
          <w:i/>
          <w:sz w:val="24"/>
          <w:szCs w:val="24"/>
          <w:lang w:eastAsia="ru-RU"/>
        </w:rPr>
        <w:t>in vivo.</w:t>
      </w: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 xml:space="preserve">Виведення.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виводиться головним чином нирками у незміненому вигляді, у здорових добровольців – 64−77 %. Період напіввиведення (Т</w:t>
      </w:r>
      <w:r w:rsidRPr="00DA7D48">
        <w:rPr>
          <w:rFonts w:ascii="Times New Roman" w:eastAsia="Times New Roman" w:hAnsi="Times New Roman" w:cs="Times New Roman"/>
          <w:sz w:val="24"/>
          <w:szCs w:val="24"/>
          <w:vertAlign w:val="subscript"/>
          <w:lang w:eastAsia="ru-RU"/>
        </w:rPr>
        <w:t>1/2</w:t>
      </w:r>
      <w:r w:rsidRPr="00DA7D48">
        <w:rPr>
          <w:rFonts w:ascii="Times New Roman" w:eastAsia="Times New Roman" w:hAnsi="Times New Roman" w:cs="Times New Roman"/>
          <w:sz w:val="24"/>
          <w:szCs w:val="24"/>
          <w:lang w:eastAsia="ru-RU"/>
        </w:rPr>
        <w:t>) становить приблизно 17 годин у молодих здорових добровольців і близько 21 години – у здорових добровольців літнього віку.</w:t>
      </w: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Особливі групи хворих.</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Порушення функції нирок.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Порівняно з пацієнтами із нормальною функцією нирок (кліренс креатиніну &gt; 80 мл/хв), плазмовий кліренс в 1,2−1,4 раза нижчий у пацієнтів із легкими порушеннями функції нирок (кліренс креатиніну від 50 до 80 мл/хв) і в середньому в 2 рази нижчий у пацієнтів із помірними порушеннями функції нирок (кліренс креатиніну від 30 до 50 мл/хв). При тяжких порушеннях функції нирок (кліренс креатиніну &lt; 30 мл/хв) плазмовий кліренс приблизно в 5 разів нижчий, ніж у разі нормальної функції нирок. Відповідні кінцеві періоди напіввиведення становили                29 годин при помірній та 72 години при тяжкій нирковій недостатності. Аналогічний взаємозв’язок між кліренсом фондапаринуксу і ступенем тяжкості ниркової недостатності спостерігався при лікуванні пацієнтів з тромбозом глибоких вен.</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Порушення функції печінки.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Відповідно до даних фармакокінетики, очікується, що концентрація незв’язаного фондапаринуксу залишиться незміненою у пацієнтів з печінковою недостатністю легкого та помірного ступеня, і тому змінювати дозу не потрібно. Після одноразового підшкірного введення фондапаринуксу у хворих з помірною печінковою недостатністю (шкала Чайлда−П’ю, клас В) C</w:t>
      </w:r>
      <w:r w:rsidRPr="00DA7D48">
        <w:rPr>
          <w:rFonts w:ascii="Times New Roman" w:eastAsia="Times New Roman" w:hAnsi="Times New Roman" w:cs="Times New Roman"/>
          <w:sz w:val="24"/>
          <w:szCs w:val="24"/>
          <w:vertAlign w:val="subscript"/>
          <w:lang w:eastAsia="ru-RU"/>
        </w:rPr>
        <w:t>max</w:t>
      </w:r>
      <w:r w:rsidRPr="00DA7D48">
        <w:rPr>
          <w:rFonts w:ascii="Times New Roman" w:eastAsia="Times New Roman" w:hAnsi="Times New Roman" w:cs="Times New Roman"/>
          <w:sz w:val="24"/>
          <w:szCs w:val="24"/>
          <w:lang w:eastAsia="ru-RU"/>
        </w:rPr>
        <w:t xml:space="preserve"> і AUC загального (зв’язаного і незв’язаного) фондапаринуксу зменшувались на 22 % та 39 % відповідно порівняно з пацієнтами з нормальною функцією печінки. Нижча концентрація фондапаринуксу у плазмі крові пояснюється зменшеним зв’язуванням з АТ ІІІ, оскільки у пацієнтів з печінковою недостатністю концентрація АТ ІІІ у плазмі крові є нижчою. Таким чином, результатом цього є збільшений нирковий кліренс фондапаринуксу.</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У пацієнтів з печінковою недостатністю тяжкого ступеня фармакокінетика фондапаринуксу не вивчалася (див. «Спосіб застосування та дози» та «Особливості застосування»).</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Діти.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Застосування фондапаринуксу дітям для запобігання венозних тромбоемболій або для лікування тромбозу поверхневих вен чи гострого коронарного синдрому (ГКС) у цій популяції не вивчали.</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Хворі літнього віку.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Функція нирок може знижуватися з віком, тому виведення фондапаринуксу у пацієнтів віком від 75 років може погіршуватися. Після ортопедичної операції загальний кліренс фондапаринуксу був приблизно в 1,2−1,4 раза нижчий у хворих віком понад 75 років порівняно з хворими віком до 65 років. Аналогічний взаємозв’язок між кліренсом препарату і віком спостерігався при лікуванні хворих із тромбозом глибоких вен.</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Стать.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При корекції дози за масою не було виявлено розходжень у кінетиці у хворих чоловіків та жінок.</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Раса.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Планові дослідження фармакокінетичних розходжень не проводилися. Однак дослідження за участю здорових доровольців монголоїдної раси не виявили розходжень у фармакокінетичному профілі порівняно з таким у здорових добровольців європеоїдної раси. Не спостерігалося розходжень у кліренсі препарату з плазми хворих негроїдної та європеоїдної рас, які перенесли ортопедичні операції.</w:t>
      </w:r>
    </w:p>
    <w:p w:rsidR="00DA7D48" w:rsidRPr="00DA7D48" w:rsidRDefault="00DA7D48" w:rsidP="00DA7D48">
      <w:pPr>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Маса тіла.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Кліренс фондапаринуксу із плазми крові зростає зі збільшенням маси тіла (на 9 % на кожні                10 кг маси тіла).</w:t>
      </w: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sz w:val="24"/>
          <w:szCs w:val="24"/>
          <w:lang w:eastAsia="ru-RU"/>
        </w:rPr>
        <w:t>Клінічні характеристики.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DA7D48">
        <w:rPr>
          <w:rFonts w:ascii="Times New Roman" w:eastAsia="Times New Roman" w:hAnsi="Times New Roman" w:cs="Times New Roman"/>
          <w:b/>
          <w:i/>
          <w:sz w:val="24"/>
          <w:szCs w:val="24"/>
          <w:lang w:eastAsia="ru-RU"/>
        </w:rPr>
        <w:t xml:space="preserve">Показання.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Профілактика венозних тромбоемболій у пацієнтів після великих ортопедичних операцій на нижніх кінцівках, у тому числі при переломі стегна (включаючи подовжену профілактику), та операціях ендопротезування кульшового та колінного суглобів.</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Профілактика венозних тромбоемболій у пацієнтів після операцій на органах черевної порожнини, які мають високий ризик тромбоемболічних ускладнень, наприклад у пацієнтів після операції на черевній порожнині у зв’язку з онкологічним захворюванням.</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Профілактика венозних тромбоемболій у пацієнтів з високим ризиком виникнення таких ускладнень у зв’язку з тривалим обмеженням рухливості у період гострої фази захворювання, такої як серцева недостатність та/або гострі респіраторні порушення, та/або гострі інфекційні або запальні захворювання.</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 xml:space="preserve">Лікування нестабільної стенокардії або інфаркту міокарда без підйому сегмента ST  у пацієнтів, яким не показане невідкладне (&lt; 120 хв) інвазивне втручання (черезшкірне коронарне втручання – ЧКВ) (див. «Особливості застосування»). </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Лікування інфаркту міокарда з підйомом сегмента ST у пацієнтів, які лікуються тромболітиками, або у тих, хто первинно не отримував інших форм реперфузійної терапії.</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p>
    <w:p w:rsidR="00DA7D48" w:rsidRPr="00DA7D48" w:rsidRDefault="00DA7D48" w:rsidP="00DA7D48">
      <w:pPr>
        <w:spacing w:after="0" w:line="240" w:lineRule="auto"/>
        <w:jc w:val="both"/>
        <w:rPr>
          <w:rFonts w:ascii="Times New Roman" w:eastAsia="Times New Roman" w:hAnsi="Times New Roman" w:cs="Times New Roman"/>
          <w:b/>
          <w:i/>
          <w:sz w:val="24"/>
          <w:szCs w:val="24"/>
          <w:lang w:eastAsia="ru-RU"/>
        </w:rPr>
      </w:pPr>
      <w:r w:rsidRPr="00DA7D48">
        <w:rPr>
          <w:rFonts w:ascii="Times New Roman" w:eastAsia="Times New Roman" w:hAnsi="Times New Roman" w:cs="Times New Roman"/>
          <w:b/>
          <w:i/>
          <w:sz w:val="24"/>
          <w:szCs w:val="24"/>
          <w:lang w:eastAsia="ru-RU"/>
        </w:rPr>
        <w:t xml:space="preserve">Протипоказання.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Встановлена алергія до діючої речовини або до будь-якої з допоміжних речовин препарату. Активна клінічно значуща кровотеча. Гострий бактеріальний ендокардит. Тяжка ниркова недостатність (кліренс креатиніну &lt; 20 мл/хв).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DA7D48" w:rsidRPr="00DA7D48" w:rsidRDefault="00DA7D48" w:rsidP="00DA7D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i/>
          <w:sz w:val="24"/>
          <w:szCs w:val="24"/>
          <w:lang w:eastAsia="ru-RU"/>
        </w:rPr>
        <w:t>Взаємодія з іншими лікарськими засобами та інші види взаємодій.</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Препарати, що можуть збільшувати ризик кровотечі, не слід застосовувати одночасно з препаратом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за винятком антагоністів вітаміну К, що застосовують для лікування венозних тромбоемболій (див. «Особливості застосування»). Якщо таке сумісне застосування є необхідним, його слід проводити під ретельним контролем.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У результаті клінічних досліджень фондапаринуксу було доведено, що його сумісне застосування з пероральними антикоагулянтами (варфарином), антиагрегантами (ацетилсаліциловою кислотою), нестероїдними протизапальними препаратами (піроксикамом) і серцевими глікозидами (дигоксином) суттєво не впливає на фармакокінетику фондапаринуксу. Доза фондапаринуксу (10 мг), яку застосовували у дослідженнях взаємодії, перевищувала дозу, рекомендовану для застосування за поточними показаннями.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Крім того, препарат не впливав ні на антикоагуляційну активність варфарину (за міжнародним нормалізованим співвідношенням – МНС), ні на час кровотечі протягом лікування ацетилсаліциловою кислотою або піроксикамом, ні на фармакокінетику дигоксину у рівноважному стані.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u w:val="single"/>
          <w:lang w:eastAsia="ru-RU"/>
        </w:rPr>
        <w:t>Подальша терапія іншими антикоагулянтами</w:t>
      </w:r>
      <w:r w:rsidRPr="00DA7D48">
        <w:rPr>
          <w:rFonts w:ascii="Times New Roman" w:eastAsia="Times New Roman" w:hAnsi="Times New Roman" w:cs="Times New Roman"/>
          <w:sz w:val="24"/>
          <w:szCs w:val="24"/>
          <w:lang w:eastAsia="ru-RU"/>
        </w:rPr>
        <w:t>. Якщо необхідно розпочати подальше лікування гепарином або низькомолекулярним гепарином, першу ін’єкцію, як правило, слід робити через 1 день після останньої ін’єкції фондапаринуксу.</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sz w:val="24"/>
          <w:szCs w:val="24"/>
          <w:lang w:eastAsia="ru-RU"/>
        </w:rPr>
        <w:t>Якщо необхідне подальше лікування антагоністом вітаміну К, терапію фондапаринуксом слід продовжувати до досягнення цільового значення МНС</w:t>
      </w:r>
      <w:r w:rsidRPr="00DA7D48">
        <w:rPr>
          <w:rFonts w:ascii="Times New Roman" w:eastAsia="Times New Roman" w:hAnsi="Times New Roman" w:cs="Times New Roman"/>
          <w:i/>
          <w:sz w:val="24"/>
          <w:szCs w:val="24"/>
          <w:lang w:eastAsia="ru-R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b/>
          <w:i/>
          <w:sz w:val="24"/>
          <w:szCs w:val="24"/>
          <w:lang w:eastAsia="ru-RU"/>
        </w:rPr>
        <w:t>Особливості застосування.</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не слід застосовувати внутрішньом’язово.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Черезшкірне коронарне втручання та ризик виникнення тромбозу напрямного катетера.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Для лікування хворих з інфарктом міокарда з підйомом сегмента ST, яким проводиться первинне черезшкірне коронарне втручання (ЧКВ), застосовувати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до та під час процедури не рекомендується. Для лікування хворих з нестабільною стенокардією/інфарктом міокарда без підйому сегмента ST із загрозливими для життя станами, що потребують термінової реваскуляризації, і яким проводиться непервинне черезшкірне коронарне втручання, застосовувати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як самостійний антикоагулянт до та під час цього втручання не рекомендується. До таких пацієнтів належать особи із рефрактерною або рецидивуючою стенокардією, що супроводжуються динамічними відхиленнями сегмента ST, серцевою недостатністю, загрозливою для життя аритмією або гемодинамічною нестабільністю.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Пацієнтам із нестабільною стенокардією/інфарктом міокарда без підйому сегмента ST та інфарктом міокарда із підйомом сегмента ST, яким показане непервинне ЧКВ, застосування фондапаринуксу як єдиного антикоагулянта під час ЧКВ не рекомендоване через підвищений ризик тромбозу напрямного катетера. Тому під час непервинного черезшкірного коронарного втручання слід додатково застосовувати нефракціонований гепарин згідно зі стандартною практикою (див. інформацію про дози у розділі «Спосіб застосування та дози»).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Кровотеча.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як і інші антикоагулянти, слід застосовувати з обережністю хворим із підвищеним ризиком виникнення кровотечі, зокрема з вродженими або набутими порушеннями системи згортання крові у формі кровотеч (наприклад, із кількістю тромбоцитів &lt; 50000/мм</w:t>
      </w:r>
      <w:r w:rsidRPr="00DA7D48">
        <w:rPr>
          <w:rFonts w:ascii="Times New Roman" w:eastAsia="Times New Roman" w:hAnsi="Times New Roman" w:cs="Times New Roman"/>
          <w:sz w:val="24"/>
          <w:szCs w:val="24"/>
          <w:vertAlign w:val="superscript"/>
          <w:lang w:eastAsia="ru-RU"/>
        </w:rPr>
        <w:t>3</w:t>
      </w:r>
      <w:r w:rsidRPr="00DA7D48">
        <w:rPr>
          <w:rFonts w:ascii="Times New Roman" w:eastAsia="Times New Roman" w:hAnsi="Times New Roman" w:cs="Times New Roman"/>
          <w:sz w:val="24"/>
          <w:szCs w:val="24"/>
          <w:lang w:eastAsia="ru-RU"/>
        </w:rPr>
        <w:t>), виразковою хворобою шлунка та кишечнику у фазі загострення, нещодавно перенесеним внутрішньочерепним крововиливом, нещодавнім хірургічним втручанням на головному або спинному мозку або офтальмологічною операцією, а також пацієнтам особливих груп, інформацію про які див. нижче.</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Профілактика венозних тромбоемболій.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Препарати, що можуть підвищувати ризик виникнення кровотечі, не слід застосовувати сумісно із фондапаринуксом. До цих засобів належать дезирудин, фібринолітичні засоби, антагоністи рецепторів GP IІb/IIIa, гепарин, гепариноїди, низькомолекулярний гепарин (НМГ). Препарати, що можуть збільшувати ризик кровотечі, не слід застосовувати одночасно з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за винятком антагоністів вітаміну К, які застосовують для лікування венозних тромбоемболій. У разі необхідності супутнього застосування антагоніста вітаміну К слід враховувати інформацію, наведену у розділі «Взаємодія з іншими лікарськими засобами та інші види взаємодій». Інші антитромбоцитарні лікарські засоби (ацетилсаліцилову кислоту, дипіридамол, сульфінпіразон, тиклопідин або клопідогрел), а також нестероїдні протизапальні препарати слід застосовувати з обережністю. Якщо таке сумісне застосування необхідне, його слід проводити під ретельним контролем.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Нестабільна стенокардія/інфаркт міокарда без підйому сегмента ST та інфаркт міокарда з підйомом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слід з обережністю застосовувати для лікування пацієнтів, які одночасно застосовують інші препарати, що підвищують ризик кровотеч (такі як антагоністи рецепторів GР IIb/IIIа або тромболітики).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Епідуральна анестезія/люмбальна пункція.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При застосуванні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одночасно з проведенням епідуральної анестезії або люмбальної пункції у пацієнтів, яким показана обширна ортопедична операція, є ризик виникнення епідуральних або спінальних гематом, що можуть спричинити тривалий або остаточний параліч. Ризик цих поодиноких явищ збільшується при застосуванні після операції постійних епідуральних катетерів або при одночасному введенні інших лікарських засобів, які впливають на гемостаз.</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Хворі літнього віку.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Ризик виникнення кровотечі у хворих літнього віку вищий, ніж у інших хворих. Оскільки функція нирок зазвичай знижується з віком, у пацієнтів літнього віку виведення фондапаринуксу може бути знижене, та експозиція препарату збільшена (див. «Фармакологічні властивості. Фармакокінетика»). Тому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слід застосовувати з обережністю хворим літнього віку (див. «Спосіб застосування та дози»).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Низька маса тіла. </w:t>
      </w:r>
      <w:r w:rsidRPr="00DA7D48">
        <w:rPr>
          <w:rFonts w:ascii="Times New Roman" w:eastAsia="Times New Roman" w:hAnsi="Times New Roman" w:cs="Times New Roman"/>
          <w:i/>
          <w:sz w:val="24"/>
          <w:szCs w:val="24"/>
          <w:lang w:eastAsia="ru-RU"/>
        </w:rPr>
        <w:tab/>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ru-RU"/>
        </w:rPr>
        <w:t>Профілактика венозних тромбоемболій і лікування нестабільної стенокардії/інфаркту міокарда без підйому сегмента ST та інфаркту міокарда із підйомом сегмента ST.</w:t>
      </w:r>
      <w:r w:rsidRPr="00DA7D48">
        <w:rPr>
          <w:rFonts w:ascii="Times New Roman" w:eastAsia="Times New Roman" w:hAnsi="Times New Roman" w:cs="Times New Roman"/>
          <w:sz w:val="24"/>
          <w:szCs w:val="24"/>
          <w:lang w:eastAsia="ru-RU"/>
        </w:rPr>
        <w:t xml:space="preserve"> У хворих, маса тіла яких нижче 50 кг, існує більший ризик виникнення кровотечі. Елімінація фондапаринуксу знижується з масою тіла. Таким хворим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слід застосовувати з обережністю (див. «Спосіб застосування та дози»).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Ниркова недостатність.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виводиться переважно нирками.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ru-RU"/>
        </w:rPr>
        <w:t xml:space="preserve">Профілактика венозних тромбоемболій. </w:t>
      </w:r>
      <w:r w:rsidRPr="00DA7D48">
        <w:rPr>
          <w:rFonts w:ascii="Times New Roman" w:eastAsia="Times New Roman" w:hAnsi="Times New Roman" w:cs="Times New Roman"/>
          <w:sz w:val="24"/>
          <w:szCs w:val="24"/>
          <w:lang w:eastAsia="ru-RU"/>
        </w:rPr>
        <w:t>Пацієнтам із кліренсом креатиніну &lt; 50 мл/хв загрожує підвищений ризик виникнення кровотечі і венозних тромбоемболій, і лікувати їх слід з обережністю (див. «Спосіб застосування та дози», «Протипоказання» і «Фармакологічні властивості. Фармакокінетика»). Клінічні дані щодо пацієнтів із кліренсом креатиніну менше 30 мл/хв обмежені.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ru-RU"/>
        </w:rPr>
        <w:t>Нестабільна стенокардія/інфаркт міокарда без підйому сегмента ST та інфаркт міокарда з підйомом сегмента ST</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Клінічні дані щодо застосування фондапаринуксу у дозі 2,5 мг 1 раз на добу для лікування нестабільної стенокардії та інфаркту міокарда без підйому сегмента ST та інфаркту міокарда з підйомом сегмента ST у хворих із кліренсом креатиніну в діапазоні  20−30 мл/хв обмежені. Тому можливість застосування оцінюється з точки зору співвідношення ризик/користь (див. «Спосіб застосування та дози» та «Протипоказання»).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Тяжка печінкова недостатність.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ru-RU"/>
        </w:rPr>
        <w:t>Профілактика венозних тромбоемболій і лікування нестабільної стенокардії/інфаркту міокарда без підйому сегмента ST та інфаркту міокарда із підйомом сегмента ST.</w:t>
      </w:r>
      <w:r w:rsidRPr="00DA7D48">
        <w:rPr>
          <w:rFonts w:ascii="Times New Roman" w:eastAsia="Times New Roman" w:hAnsi="Times New Roman" w:cs="Times New Roman"/>
          <w:sz w:val="24"/>
          <w:szCs w:val="24"/>
          <w:lang w:eastAsia="ru-RU"/>
        </w:rPr>
        <w:t xml:space="preserve"> Коригувати дозу фондапаринуксу немає необхідності. Однак препарат слід застосовувати з обережністю, зважаючи на збільшений ризик кровотечі у зв’язку з недостатністю факторів коагуляції у хворих із тяжким ступенем печінкової недостатності (див. «Спосіб застосування та дози»).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Індукована гепарином тромбоцитопенія.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не зв’язується з фактором IV тромбоцитів і перехресно не реагує із сироваткою крові пацієнтів, хворих на тромбоцитопенію типу ІІ, індуковану гепарином.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слід з обережністю застосовувати для лікування хворих на тромбоцитопенію, індуковану гепарином, в анамнезі. Ефективність та безпеку застосування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для лікування хворих із тромбоцитопенією типу II, індукованою гепарином, не вивчали. Були отримані поодинокі повідомлення про розвиток індукованої гепарином тромбоцитопенії у хворих, які лікувалися фондапаринуксом. Зв’язок між лікуванням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та виникненням індукованої гепарином тромбоцитопенії на даний момент не встановлений.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Цей лікарський засіб містить менше 1 ммоль натрію (менше 23 мг), тобто, по суті, вільний від натрію.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Застосування у період вагітності або годування груддю.</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Вагітність. </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Клінічний досвід застосування препарату вагітним жінкам на даний час обмежений. Досліджень на тваринах недостатньо для визначення впливу на перебіг вагітності, ембріофетальний розвиток, пологи та постнатальний розвиток через обмежену експозицію. Тому Фрелсі</w:t>
      </w:r>
      <w:r w:rsidRPr="00DA7D48">
        <w:rPr>
          <w:rFonts w:ascii="Times New Roman" w:eastAsia="Times New Roman" w:hAnsi="Times New Roman" w:cs="Times New Roman"/>
          <w:sz w:val="24"/>
          <w:szCs w:val="24"/>
          <w:vertAlign w:val="superscript"/>
          <w:lang w:eastAsia="ru-RU"/>
        </w:rPr>
        <w:t>®</w:t>
      </w:r>
      <w:r w:rsidRPr="00DA7D48">
        <w:rPr>
          <w:rFonts w:ascii="Times New Roman" w:eastAsia="Times New Roman" w:hAnsi="Times New Roman" w:cs="Times New Roman"/>
          <w:sz w:val="24"/>
          <w:szCs w:val="24"/>
          <w:lang w:eastAsia="ru-RU"/>
        </w:rPr>
        <w:t xml:space="preserve"> не слід призначати вагітним жінкам, за винятком випадків, коли очікувана користь від застосування буде переважати потенційний ризик для плода. </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 xml:space="preserve">Годування груддю. </w:t>
      </w:r>
      <w:r w:rsidRPr="00DA7D48">
        <w:rPr>
          <w:rFonts w:ascii="Times New Roman" w:eastAsia="Times New Roman" w:hAnsi="Times New Roman" w:cs="Times New Roman"/>
          <w:i/>
          <w:sz w:val="24"/>
          <w:szCs w:val="24"/>
          <w:lang w:eastAsia="ru-RU"/>
        </w:rPr>
        <w:tab/>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Фондапаринукс екскретується у молоко щурів, але невідомо, чи проникає препарат у грудне молоко жінки. Протягом лікування препаратом годування груддю не рекомендується. Проте пероральне всмоктування препарату в організм дитини малоймовірне.</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Фертильність.</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Немає даних щодо впливу фондапаринуксу на фертильність людини. У дослідженнях на тваринах вплив на фертильність не виявлений.</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D48">
        <w:rPr>
          <w:rFonts w:ascii="Times New Roman" w:eastAsia="Times New Roman" w:hAnsi="Times New Roman" w:cs="Times New Roman"/>
          <w:i/>
          <w:sz w:val="24"/>
          <w:szCs w:val="24"/>
          <w:lang w:eastAsia="ru-RU"/>
        </w:rPr>
        <w:t>Здатність впливати на швидкість реакції при керуванні автотранспортом або іншими механізмами.</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uk-UA"/>
        </w:rPr>
        <w:t>Дослідження впливу препарату на здатність керувати автомобілем і виконувати роботи, що потребують підвищеної уваги, не проводили, але слід враховувати можливість розвитку побічних реакцій з боку нервової системи.</w:t>
      </w:r>
    </w:p>
    <w:p w:rsidR="00DA7D48" w:rsidRPr="00DA7D48" w:rsidRDefault="00DA7D48" w:rsidP="00DA7D48">
      <w:pPr>
        <w:spacing w:after="0" w:line="240" w:lineRule="auto"/>
        <w:jc w:val="both"/>
        <w:rPr>
          <w:rFonts w:ascii="Times New Roman" w:eastAsia="Times New Roman" w:hAnsi="Times New Roman" w:cs="Times New Roman"/>
          <w:sz w:val="24"/>
          <w:szCs w:val="24"/>
          <w:lang w:eastAsia="uk-UA"/>
        </w:rPr>
      </w:pPr>
    </w:p>
    <w:p w:rsidR="00DA7D48" w:rsidRPr="00DA7D48" w:rsidRDefault="00DA7D48" w:rsidP="00DA7D48">
      <w:pPr>
        <w:spacing w:after="0" w:line="240" w:lineRule="auto"/>
        <w:rPr>
          <w:rFonts w:ascii="Times New Roman" w:eastAsia="Times New Roman" w:hAnsi="Times New Roman" w:cs="Times New Roman"/>
          <w:b/>
          <w:i/>
          <w:sz w:val="24"/>
          <w:szCs w:val="24"/>
        </w:rPr>
      </w:pPr>
      <w:r w:rsidRPr="00DA7D48">
        <w:rPr>
          <w:rFonts w:ascii="Times New Roman" w:eastAsia="Times New Roman" w:hAnsi="Times New Roman" w:cs="Times New Roman"/>
          <w:b/>
          <w:i/>
          <w:sz w:val="24"/>
          <w:szCs w:val="24"/>
        </w:rPr>
        <w:t>Спосіб застосування та дози.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Метод застосування.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призначений для підшкірної або внутрішньовенної ін’єкції. Не застосовувати внутрішньом’язово.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i/>
          <w:sz w:val="24"/>
          <w:szCs w:val="24"/>
          <w:lang w:eastAsia="hu-HU"/>
        </w:rPr>
        <w:t>Підшкірна ін’єкція.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sz w:val="24"/>
          <w:szCs w:val="24"/>
          <w:lang w:eastAsia="hu-HU"/>
        </w:rPr>
        <w:t>Під час застосування Фрелсі</w:t>
      </w:r>
      <w:r w:rsidRPr="00DA7D48">
        <w:rPr>
          <w:rFonts w:ascii="Times New Roman" w:eastAsia="Times New Roman" w:hAnsi="Times New Roman" w:cs="Times New Roman"/>
          <w:sz w:val="24"/>
          <w:szCs w:val="24"/>
          <w:vertAlign w:val="superscript"/>
          <w:lang w:eastAsia="hu-HU"/>
        </w:rPr>
        <w:t xml:space="preserve">® </w:t>
      </w:r>
      <w:r w:rsidRPr="00DA7D48">
        <w:rPr>
          <w:rFonts w:ascii="Times New Roman" w:eastAsia="Times New Roman" w:hAnsi="Times New Roman" w:cs="Times New Roman"/>
          <w:sz w:val="24"/>
          <w:szCs w:val="24"/>
          <w:lang w:eastAsia="hu-HU"/>
        </w:rPr>
        <w:t>у формі глибокої підшкірної ін’єкції пацієнт  має перебувати у положенні лежачи. Місцями введення повинні бути поперемінно ліва та права антеролатеральна або ліва та права постеролатеральна стінка живота. Щоб уникнути втрати препарату, не слід видаляти пухирець повітря з попередньо наповненого шприца перед ін</w:t>
      </w:r>
      <w:r w:rsidRPr="00DA7D48">
        <w:rPr>
          <w:rFonts w:ascii="Times New Roman" w:eastAsia="Times New Roman" w:hAnsi="Times New Roman" w:cs="Times New Roman"/>
          <w:sz w:val="24"/>
          <w:szCs w:val="24"/>
          <w:lang w:eastAsia="ru-RU"/>
        </w:rPr>
        <w:t>’</w:t>
      </w:r>
      <w:r w:rsidRPr="00DA7D48">
        <w:rPr>
          <w:rFonts w:ascii="Times New Roman" w:eastAsia="Times New Roman" w:hAnsi="Times New Roman" w:cs="Times New Roman"/>
          <w:sz w:val="24"/>
          <w:szCs w:val="24"/>
          <w:lang w:eastAsia="hu-HU"/>
        </w:rPr>
        <w:t>єкцією. Голку слід вводити на всю довжину перпендикулярно у складку шкіри, затиснену між великим і вказівним пальцем; протягом введення складку шкіри необхідно тримати затисненою.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призначений лише для застосування під контролем лікаря.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Підшкірну ін’єкцію вводити так само, як і у разі застосування класичного шприца.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i/>
          <w:sz w:val="24"/>
          <w:szCs w:val="24"/>
          <w:lang w:eastAsia="hu-HU"/>
        </w:rPr>
        <w:t>Внутрішньовенна ін’єкція (лише перша доза при лікуванні хворих з інфарктом міокарда з підйомом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Вводити внутрішньовенно через наявну</w:t>
      </w:r>
      <w:r w:rsidRPr="00DA7D48">
        <w:rPr>
          <w:rFonts w:ascii="Times New Roman" w:eastAsia="Times New Roman" w:hAnsi="Times New Roman" w:cs="Times New Roman"/>
          <w:b/>
          <w:sz w:val="24"/>
          <w:szCs w:val="24"/>
          <w:lang w:eastAsia="hu-HU"/>
        </w:rPr>
        <w:t xml:space="preserve"> </w:t>
      </w:r>
      <w:r w:rsidRPr="00DA7D48">
        <w:rPr>
          <w:rFonts w:ascii="Times New Roman" w:eastAsia="Times New Roman" w:hAnsi="Times New Roman" w:cs="Times New Roman"/>
          <w:sz w:val="24"/>
          <w:szCs w:val="24"/>
          <w:lang w:eastAsia="hu-HU"/>
        </w:rPr>
        <w:t>внутрішньовенну систему безпосередньо без розведення або з розведенням у невеликому об’ємі (25 або 50 мл) 0,9 % натрію хлориду. Щоб уникнути втрати препарату, не слід видаляти пухирець повітря з попередньо наповненого шприца перед ін’єкцією. Систему або катетер після ін</w:t>
      </w:r>
      <w:r w:rsidRPr="00DA7D48">
        <w:rPr>
          <w:rFonts w:ascii="Times New Roman" w:eastAsia="Times New Roman" w:hAnsi="Times New Roman" w:cs="Times New Roman"/>
          <w:sz w:val="24"/>
          <w:szCs w:val="24"/>
          <w:lang w:eastAsia="ru-RU"/>
        </w:rPr>
        <w:t>’</w:t>
      </w:r>
      <w:r w:rsidRPr="00DA7D48">
        <w:rPr>
          <w:rFonts w:ascii="Times New Roman" w:eastAsia="Times New Roman" w:hAnsi="Times New Roman" w:cs="Times New Roman"/>
          <w:sz w:val="24"/>
          <w:szCs w:val="24"/>
          <w:lang w:eastAsia="hu-HU"/>
        </w:rPr>
        <w:t>єкції слід добре промити 0,9 % розчином натрію хлориду для того, щоб упевнитись, що лікарський засіб був введений повністю. При розведенні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0,9 % розчином натрію хлориду введення слід проводити протягом                   1−2 хвилин.</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Перед застосуванням розчин для ін’єкцій необхідно візуально контролювати щодо відсутності видимих часток і зміни забарвлення.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Будь-який невикористаний препарат або матеріал необхідно утилізувати згідно з законодавчими нормами.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Профілактика венозних тромбоемболій.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i/>
          <w:iCs/>
          <w:sz w:val="24"/>
          <w:szCs w:val="24"/>
          <w:lang w:eastAsia="ru-RU"/>
        </w:rPr>
        <w:t xml:space="preserve">Обширні </w:t>
      </w:r>
      <w:r w:rsidRPr="00DA7D48">
        <w:rPr>
          <w:rFonts w:ascii="Times New Roman" w:eastAsia="Times New Roman" w:hAnsi="Times New Roman" w:cs="Times New Roman"/>
          <w:i/>
          <w:sz w:val="24"/>
          <w:szCs w:val="24"/>
          <w:lang w:eastAsia="hu-HU"/>
        </w:rPr>
        <w:t xml:space="preserve">ортопедичні та абдомінальні  втручання.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Рекомендована доза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для дорослих становить 2,5 мг 1 раз на добу після операції у формі підшкірної ін’єкції.</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Початкову дозу вводити не раніше ніж</w:t>
      </w:r>
      <w:r w:rsidRPr="00DA7D48">
        <w:rPr>
          <w:rFonts w:ascii="Times New Roman" w:eastAsia="Times New Roman" w:hAnsi="Times New Roman" w:cs="Times New Roman"/>
          <w:b/>
          <w:sz w:val="24"/>
          <w:szCs w:val="24"/>
          <w:lang w:eastAsia="hu-HU"/>
        </w:rPr>
        <w:t xml:space="preserve"> </w:t>
      </w:r>
      <w:r w:rsidRPr="00DA7D48">
        <w:rPr>
          <w:rFonts w:ascii="Times New Roman" w:eastAsia="Times New Roman" w:hAnsi="Times New Roman" w:cs="Times New Roman"/>
          <w:sz w:val="24"/>
          <w:szCs w:val="24"/>
          <w:lang w:eastAsia="hu-HU"/>
        </w:rPr>
        <w:t>через 6 годин після завершення операції за умови досягнення гемостазу.</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Лікування слід проводити до зниження ризику розвитку тромбоемболії, зазвичай до переведення хворого на амбулаторне лікування, не менше 5−9 діб після операції. Досвід показує, що у хворих, які перенесли  операцію з приводу перелому стегна, протягом більше                9 діб існує ризик венозних тромбоемболій. Таким хворим рекомендується додаткове профілактичне застосування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терміном до 24 діб.</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uk-UA"/>
        </w:rPr>
      </w:pPr>
      <w:r w:rsidRPr="00DA7D48">
        <w:rPr>
          <w:rFonts w:ascii="Times New Roman" w:eastAsia="Times New Roman" w:hAnsi="Times New Roman" w:cs="Times New Roman"/>
          <w:i/>
          <w:sz w:val="24"/>
          <w:szCs w:val="24"/>
          <w:lang w:eastAsia="hu-HU"/>
        </w:rPr>
        <w:t xml:space="preserve">Хворі з </w:t>
      </w:r>
      <w:r w:rsidRPr="00DA7D48">
        <w:rPr>
          <w:rFonts w:ascii="Times New Roman" w:eastAsia="Times New Roman" w:hAnsi="Times New Roman" w:cs="Times New Roman"/>
          <w:i/>
          <w:iCs/>
          <w:sz w:val="24"/>
          <w:szCs w:val="24"/>
          <w:lang w:eastAsia="ru-RU"/>
        </w:rPr>
        <w:t>високим</w:t>
      </w:r>
      <w:r w:rsidRPr="00DA7D48">
        <w:rPr>
          <w:rFonts w:ascii="Times New Roman" w:eastAsia="Times New Roman" w:hAnsi="Times New Roman" w:cs="Times New Roman"/>
          <w:i/>
          <w:sz w:val="24"/>
          <w:szCs w:val="24"/>
          <w:lang w:eastAsia="hu-HU"/>
        </w:rPr>
        <w:t xml:space="preserve"> ризиком виникнення тромбоемболічних ускладнень </w:t>
      </w:r>
      <w:r w:rsidRPr="00DA7D48">
        <w:rPr>
          <w:rFonts w:ascii="Times New Roman" w:eastAsia="Times New Roman" w:hAnsi="Times New Roman" w:cs="Times New Roman"/>
          <w:i/>
          <w:iCs/>
          <w:sz w:val="24"/>
          <w:szCs w:val="24"/>
          <w:lang w:eastAsia="ru-RU"/>
        </w:rPr>
        <w:t>за результатами індивідуальної оцінки ризику.</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Рекомендована доза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становить 2,5 мг 1 раз на добу у вигляді підшкірної ін’єкції. Тривалість лікування у такому випадку становить від 6 до 14 діб.</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uk-UA"/>
        </w:rPr>
      </w:pPr>
      <w:r w:rsidRPr="00DA7D48">
        <w:rPr>
          <w:rFonts w:ascii="Times New Roman" w:eastAsia="Times New Roman" w:hAnsi="Times New Roman" w:cs="Times New Roman"/>
          <w:i/>
          <w:iCs/>
          <w:sz w:val="24"/>
          <w:szCs w:val="24"/>
          <w:lang w:eastAsia="ru-RU"/>
        </w:rPr>
        <w:t xml:space="preserve">Нестабільна стенокардія/інфаркт міокарда без підйому сегмента ST.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Рекомендована доза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становить 2,5 мг 1 раз на добу у вигляді підшкірної ін’єкції. Лікування слід розпочинати якнайшвидше після встановлення діагнозу і продовжувати щонайбільше 8 діб </w:t>
      </w:r>
      <w:r w:rsidRPr="00DA7D48">
        <w:rPr>
          <w:rFonts w:ascii="Times New Roman" w:eastAsia="Times New Roman" w:hAnsi="Times New Roman" w:cs="Times New Roman"/>
          <w:sz w:val="24"/>
          <w:szCs w:val="24"/>
          <w:lang w:eastAsia="ru-RU"/>
        </w:rPr>
        <w:t>або до виписки пацієнта із лікарні, якщо це відбудеться раніше</w:t>
      </w:r>
      <w:r w:rsidRPr="00DA7D48">
        <w:rPr>
          <w:rFonts w:ascii="Times New Roman" w:eastAsia="Times New Roman" w:hAnsi="Times New Roman" w:cs="Times New Roman"/>
          <w:sz w:val="24"/>
          <w:szCs w:val="24"/>
          <w:lang w:eastAsia="hu-H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Пацієнтам, яким слід проводити черезшкірне коронарне втручання у період лікування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слід застосовувати нефракціонований гепарин під час такого втручання, беручи до уваги потенційний ризик виникнення кровотечі у пацієнта, включаючи час після введення останньої дози фондапаринуксу (див. «Особливості застосування»). Час поновлення підшкірного застосування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після видалення катетера</w:t>
      </w:r>
      <w:r w:rsidRPr="00DA7D48">
        <w:rPr>
          <w:rFonts w:ascii="Times New Roman" w:eastAsia="Times New Roman" w:hAnsi="Times New Roman" w:cs="Times New Roman"/>
          <w:b/>
          <w:sz w:val="24"/>
          <w:szCs w:val="24"/>
          <w:lang w:eastAsia="hu-HU"/>
        </w:rPr>
        <w:t xml:space="preserve"> </w:t>
      </w:r>
      <w:r w:rsidRPr="00DA7D48">
        <w:rPr>
          <w:rFonts w:ascii="Times New Roman" w:eastAsia="Times New Roman" w:hAnsi="Times New Roman" w:cs="Times New Roman"/>
          <w:sz w:val="24"/>
          <w:szCs w:val="24"/>
          <w:lang w:eastAsia="hu-HU"/>
        </w:rPr>
        <w:t>визначати на основі клінічного стану пацієнта. У клінічному дослідженні щодо нестабільної стенокардії/інфаркту міокарда без підйому сегмента ST поновлення лікування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було розпочато не раніше ніж через 2 години після видалення катетера.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i/>
          <w:sz w:val="24"/>
          <w:szCs w:val="24"/>
          <w:lang w:eastAsia="hu-HU"/>
        </w:rPr>
        <w:t>Інфаркт міокарда з підйомом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Рекомендована доза препарату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становить 2,5 мг 1 раз на добу. Першу дозу препарату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вводити внутрішньовенно, наступні дози – шляхом підшкірної ін</w:t>
      </w:r>
      <w:r w:rsidRPr="00DA7D48">
        <w:rPr>
          <w:rFonts w:ascii="Times New Roman" w:eastAsia="Times New Roman" w:hAnsi="Times New Roman" w:cs="Times New Roman"/>
          <w:sz w:val="24"/>
          <w:szCs w:val="24"/>
          <w:lang w:eastAsia="ru-RU"/>
        </w:rPr>
        <w:t>’</w:t>
      </w:r>
      <w:r w:rsidRPr="00DA7D48">
        <w:rPr>
          <w:rFonts w:ascii="Times New Roman" w:eastAsia="Times New Roman" w:hAnsi="Times New Roman" w:cs="Times New Roman"/>
          <w:sz w:val="24"/>
          <w:szCs w:val="24"/>
          <w:lang w:eastAsia="hu-HU"/>
        </w:rPr>
        <w:t>єкції. Лікування слід розпочинати якнайшвидше після встановлення діагнозу і продовжувати щонайбільше 8 діб або до виписки пацієнта із лікарні, якщо це відбудеться раніше.</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Пацієнтам, яким слід проводити не первинне черезшкірне коронарне втручання протягом лікування препаратом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слід застосовувати нефракціонований гепарин під час такого втручання, беручи до уваги потенційний ризик виникнення кровотечі у пацієнта, включаючи час після введення останньої дози фондапаринуксу (див. «Особливості застосування»). Час поновлення підшкірного застосування фондапаринуксу після видалення катетера слід визначати на основі клінічного стану пацієнта. У клінічному дослідженні щодо нестабільної стенокардії/інфаркту міокарда з підйомом сегмента ST відновлення лікування препаратом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було розпочато не раніше ніж через 3 години після видалення катетера.</w:t>
      </w:r>
    </w:p>
    <w:p w:rsidR="00DA7D48" w:rsidRPr="00DA7D48" w:rsidRDefault="00DA7D48" w:rsidP="00DA7D48">
      <w:pPr>
        <w:suppressAutoHyphens/>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i/>
          <w:iCs/>
          <w:sz w:val="24"/>
          <w:szCs w:val="24"/>
          <w:lang w:eastAsia="ru-RU"/>
        </w:rPr>
        <w:t>Пацієнти, яким призначено коронарне шунтування (КШ).</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Пацієнтам з інфарктом міокарда із підйомом сегмента ST або пацієнтам із нестабільною стенокардією/інфарктом міокарда без підйому сегмента ST, яким призначено коронарне шунтування (КШ), по можливості не слід застосовувати фондапаринукс протягом 24 годин до хірургічного втручання, а поновити його введення можна через 48 годин після операції.</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DA7D48">
        <w:rPr>
          <w:rFonts w:ascii="Times New Roman" w:eastAsia="Times New Roman" w:hAnsi="Times New Roman" w:cs="Times New Roman"/>
          <w:i/>
          <w:sz w:val="24"/>
          <w:szCs w:val="24"/>
          <w:u w:val="single"/>
          <w:lang w:eastAsia="hu-HU"/>
        </w:rPr>
        <w:t>Особливі групи хворих</w:t>
      </w:r>
      <w:r w:rsidRPr="00DA7D48">
        <w:rPr>
          <w:rFonts w:ascii="Times New Roman" w:eastAsia="Times New Roman" w:hAnsi="Times New Roman" w:cs="Times New Roman"/>
          <w:i/>
          <w:sz w:val="24"/>
          <w:szCs w:val="24"/>
          <w:lang w:eastAsia="hu-H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Діти.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Безпека та ефективність застосування фондапаринуксу дітям не встановлені.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uk-UA"/>
        </w:rPr>
      </w:pPr>
      <w:r w:rsidRPr="00DA7D48">
        <w:rPr>
          <w:rFonts w:ascii="Times New Roman" w:eastAsia="Times New Roman" w:hAnsi="Times New Roman" w:cs="Times New Roman"/>
          <w:i/>
          <w:iCs/>
          <w:sz w:val="24"/>
          <w:szCs w:val="24"/>
          <w:u w:val="single"/>
          <w:lang w:eastAsia="ru-RU"/>
        </w:rPr>
        <w:t xml:space="preserve">Профілактика </w:t>
      </w:r>
      <w:r w:rsidRPr="00DA7D48">
        <w:rPr>
          <w:rFonts w:ascii="Times New Roman" w:eastAsia="Times New Roman" w:hAnsi="Times New Roman" w:cs="Times New Roman"/>
          <w:i/>
          <w:sz w:val="24"/>
          <w:szCs w:val="24"/>
          <w:u w:val="single"/>
          <w:lang w:eastAsia="hu-HU"/>
        </w:rPr>
        <w:t>венозних тромбоемболій</w:t>
      </w:r>
      <w:r w:rsidRPr="00DA7D48">
        <w:rPr>
          <w:rFonts w:ascii="Times New Roman" w:eastAsia="Times New Roman" w:hAnsi="Times New Roman" w:cs="Times New Roman"/>
          <w:i/>
          <w:iCs/>
          <w:sz w:val="24"/>
          <w:szCs w:val="24"/>
          <w:u w:val="single"/>
          <w:lang w:eastAsia="ru-RU"/>
        </w:rPr>
        <w:t xml:space="preserve"> після хірургічного втручання.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У разі хірургічного втручання слід суворо дотримуватися часу першої ін’єкції фондапаринуксу у пацієнтів віком ≥ 75 років та/або масою тіла &lt; 50 кг, та/або із порушенням функції нирок із кліренсом креатиніну у діапазоні від 20 до 50 мл/хв.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Першу дозу фондапаринуксу слід вводити не раніше ніж через 6 годин після закриття хірургічної рани. Ін’єкцію не слід робити до встановлення гемостазу (див. розділ </w:t>
      </w:r>
      <w:r w:rsidRPr="00DA7D48">
        <w:rPr>
          <w:rFonts w:ascii="Times New Roman" w:eastAsia="Times New Roman" w:hAnsi="Times New Roman" w:cs="Times New Roman"/>
          <w:sz w:val="24"/>
          <w:szCs w:val="24"/>
          <w:lang w:eastAsia="hu-HU"/>
        </w:rPr>
        <w:t>«Особливості застосування»</w:t>
      </w:r>
      <w:r w:rsidRPr="00DA7D48">
        <w:rPr>
          <w:rFonts w:ascii="Times New Roman" w:eastAsia="Times New Roman" w:hAnsi="Times New Roman" w:cs="Times New Roman"/>
          <w:sz w:val="24"/>
          <w:szCs w:val="24"/>
          <w:lang w:eastAsia="ru-R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Пацієнти літнього віку (від 75 років).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слід застосовувати з обережністю пацієнтам літнього віку, оскільки з віком погіршується функція нирок </w:t>
      </w:r>
      <w:r w:rsidRPr="00DA7D48">
        <w:rPr>
          <w:rFonts w:ascii="Times New Roman" w:eastAsia="Symbol" w:hAnsi="Times New Roman" w:cs="Times New Roman"/>
          <w:sz w:val="24"/>
          <w:szCs w:val="24"/>
          <w:lang w:eastAsia="ru-RU"/>
        </w:rPr>
        <w:t xml:space="preserve">(див. </w:t>
      </w:r>
      <w:r w:rsidRPr="00DA7D48">
        <w:rPr>
          <w:rFonts w:ascii="Times New Roman" w:eastAsia="Times New Roman" w:hAnsi="Times New Roman" w:cs="Times New Roman"/>
          <w:sz w:val="24"/>
          <w:szCs w:val="24"/>
          <w:lang w:eastAsia="hu-HU"/>
        </w:rPr>
        <w:t>«Особливості застосування»</w:t>
      </w:r>
      <w:r w:rsidRPr="00DA7D48">
        <w:rPr>
          <w:rFonts w:ascii="Times New Roman" w:eastAsia="Symbol" w:hAnsi="Times New Roman" w:cs="Times New Roman"/>
          <w:sz w:val="24"/>
          <w:szCs w:val="24"/>
          <w:lang w:eastAsia="ru-RU"/>
        </w:rPr>
        <w:t>)</w:t>
      </w:r>
      <w:r w:rsidRPr="00DA7D48">
        <w:rPr>
          <w:rFonts w:ascii="Times New Roman" w:eastAsia="Times New Roman" w:hAnsi="Times New Roman" w:cs="Times New Roman"/>
          <w:sz w:val="24"/>
          <w:szCs w:val="24"/>
          <w:lang w:eastAsia="hu-H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 xml:space="preserve">Пацієнти з масою тіла менше </w:t>
      </w:r>
      <w:smartTag w:uri="urn:schemas-microsoft-com:office:smarttags" w:element="metricconverter">
        <w:smartTagPr>
          <w:attr w:name="ProductID" w:val="50 кг"/>
        </w:smartTagPr>
        <w:r w:rsidRPr="00DA7D48">
          <w:rPr>
            <w:rFonts w:ascii="Times New Roman" w:eastAsia="Times New Roman" w:hAnsi="Times New Roman" w:cs="Times New Roman"/>
            <w:i/>
            <w:sz w:val="24"/>
            <w:szCs w:val="24"/>
            <w:u w:val="single"/>
            <w:lang w:eastAsia="hu-HU"/>
          </w:rPr>
          <w:t>50 кг.</w:t>
        </w:r>
      </w:smartTag>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iCs/>
          <w:sz w:val="24"/>
          <w:szCs w:val="24"/>
          <w:lang w:eastAsia="ru-RU"/>
        </w:rPr>
        <w:t xml:space="preserve">Профілактика </w:t>
      </w:r>
      <w:r w:rsidRPr="00DA7D48">
        <w:rPr>
          <w:rFonts w:ascii="Times New Roman" w:eastAsia="Times New Roman" w:hAnsi="Times New Roman" w:cs="Times New Roman"/>
          <w:i/>
          <w:sz w:val="24"/>
          <w:szCs w:val="24"/>
          <w:lang w:eastAsia="hu-HU"/>
        </w:rPr>
        <w:t>венозних тромбоемболій</w:t>
      </w:r>
      <w:r w:rsidRPr="00DA7D48">
        <w:rPr>
          <w:rFonts w:ascii="Times New Roman" w:eastAsia="Times New Roman" w:hAnsi="Times New Roman" w:cs="Times New Roman"/>
          <w:i/>
          <w:iCs/>
          <w:sz w:val="24"/>
          <w:szCs w:val="24"/>
          <w:lang w:eastAsia="ru-RU"/>
        </w:rPr>
        <w:t xml:space="preserve"> і лікування нестабільної стенокардії/інфаркту міокарда без підйому сегмента ST та інфаркту міокарда із підйомом сегмента ST.</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У пацієнтів з масою тіла менше </w:t>
      </w:r>
      <w:smartTag w:uri="urn:schemas-microsoft-com:office:smarttags" w:element="metricconverter">
        <w:smartTagPr>
          <w:attr w:name="ProductID" w:val="50 кг"/>
        </w:smartTagPr>
        <w:r w:rsidRPr="00DA7D48">
          <w:rPr>
            <w:rFonts w:ascii="Times New Roman" w:eastAsia="Times New Roman" w:hAnsi="Times New Roman" w:cs="Times New Roman"/>
            <w:sz w:val="24"/>
            <w:szCs w:val="24"/>
            <w:lang w:eastAsia="hu-HU"/>
          </w:rPr>
          <w:t>50 кг</w:t>
        </w:r>
      </w:smartTag>
      <w:r w:rsidRPr="00DA7D48">
        <w:rPr>
          <w:rFonts w:ascii="Times New Roman" w:eastAsia="Times New Roman" w:hAnsi="Times New Roman" w:cs="Times New Roman"/>
          <w:sz w:val="24"/>
          <w:szCs w:val="24"/>
          <w:lang w:eastAsia="hu-HU"/>
        </w:rPr>
        <w:t xml:space="preserve"> існує підвищений ризик розвитку кровотечі. </w:t>
      </w:r>
      <w:r w:rsidRPr="00DA7D48">
        <w:rPr>
          <w:rFonts w:ascii="Times New Roman" w:eastAsia="Times New Roman" w:hAnsi="Times New Roman" w:cs="Times New Roman"/>
          <w:sz w:val="24"/>
          <w:szCs w:val="24"/>
          <w:lang w:eastAsia="ru-RU"/>
        </w:rPr>
        <w:t xml:space="preserve">Виведення фондапаринуксу знижується зі зменшенням маси тіла. Таким пацієнтам фондапаринукс слід застосовувати з обережністю </w:t>
      </w:r>
      <w:r w:rsidRPr="00DA7D48">
        <w:rPr>
          <w:rFonts w:ascii="Times New Roman" w:eastAsia="Times New Roman" w:hAnsi="Times New Roman" w:cs="Times New Roman"/>
          <w:sz w:val="24"/>
          <w:szCs w:val="24"/>
          <w:lang w:eastAsia="hu-HU"/>
        </w:rPr>
        <w:t>(див. «Особливості застосування»).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i/>
          <w:sz w:val="24"/>
          <w:szCs w:val="24"/>
          <w:u w:val="single"/>
          <w:lang w:eastAsia="hu-HU"/>
        </w:rPr>
        <w:t>Ниркова недостатність.</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i/>
          <w:sz w:val="24"/>
          <w:szCs w:val="24"/>
          <w:lang w:eastAsia="hu-HU"/>
        </w:rPr>
        <w:t>Профілактика венозних тромбоемболій.</w:t>
      </w:r>
      <w:r w:rsidRPr="00DA7D48">
        <w:rPr>
          <w:rFonts w:ascii="Times New Roman" w:eastAsia="Times New Roman" w:hAnsi="Times New Roman" w:cs="Times New Roman"/>
          <w:sz w:val="24"/>
          <w:szCs w:val="24"/>
          <w:lang w:eastAsia="ru-RU"/>
        </w:rPr>
        <w:t xml:space="preserve"> П</w:t>
      </w:r>
      <w:r w:rsidRPr="00DA7D48">
        <w:rPr>
          <w:rFonts w:ascii="Times New Roman" w:eastAsia="Times New Roman" w:hAnsi="Times New Roman" w:cs="Times New Roman"/>
          <w:sz w:val="24"/>
          <w:szCs w:val="24"/>
          <w:lang w:eastAsia="hu-HU"/>
        </w:rPr>
        <w:t xml:space="preserve">ацієнтам </w:t>
      </w:r>
      <w:r w:rsidRPr="00DA7D48">
        <w:rPr>
          <w:rFonts w:ascii="Times New Roman" w:eastAsia="Times New Roman" w:hAnsi="Times New Roman" w:cs="Times New Roman"/>
          <w:sz w:val="24"/>
          <w:szCs w:val="24"/>
          <w:lang w:eastAsia="ru-RU"/>
        </w:rPr>
        <w:t>із легкими порушеннями функції нирок</w:t>
      </w:r>
      <w:r w:rsidRPr="00DA7D48">
        <w:rPr>
          <w:rFonts w:ascii="Times New Roman" w:eastAsia="Times New Roman" w:hAnsi="Times New Roman" w:cs="Times New Roman"/>
          <w:sz w:val="24"/>
          <w:szCs w:val="24"/>
          <w:lang w:eastAsia="hu-HU"/>
        </w:rPr>
        <w:t xml:space="preserve"> (кліренс креатиніну &gt; 50 мл/хв) змінювати дозу не потрібно.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Пацієнтам з кліренсом креатиніну 20−50 мл/хв за призначенням лікаря рекомендується застосовувати препарат у дозі 1,5 мг на добу </w:t>
      </w:r>
      <w:r w:rsidRPr="00DA7D48">
        <w:rPr>
          <w:rFonts w:ascii="Times New Roman" w:eastAsia="Times New Roman" w:hAnsi="Times New Roman" w:cs="Times New Roman"/>
          <w:sz w:val="24"/>
          <w:szCs w:val="24"/>
          <w:lang w:eastAsia="ru-RU"/>
        </w:rPr>
        <w:t xml:space="preserve">(див. </w:t>
      </w:r>
      <w:r w:rsidRPr="00DA7D48">
        <w:rPr>
          <w:rFonts w:ascii="Times New Roman" w:eastAsia="Times New Roman" w:hAnsi="Times New Roman" w:cs="Times New Roman"/>
          <w:sz w:val="24"/>
          <w:szCs w:val="24"/>
          <w:lang w:eastAsia="hu-HU"/>
        </w:rPr>
        <w:t>«Особливості застосування»</w:t>
      </w:r>
      <w:r w:rsidRPr="00DA7D48">
        <w:rPr>
          <w:rFonts w:ascii="Times New Roman" w:eastAsia="Times New Roman" w:hAnsi="Times New Roman" w:cs="Times New Roman"/>
          <w:sz w:val="24"/>
          <w:szCs w:val="24"/>
          <w:lang w:eastAsia="ru-RU"/>
        </w:rPr>
        <w:t xml:space="preserve"> та </w:t>
      </w:r>
      <w:r w:rsidRPr="00DA7D48">
        <w:rPr>
          <w:rFonts w:ascii="Times New Roman" w:eastAsia="Times New Roman" w:hAnsi="Times New Roman" w:cs="Times New Roman"/>
          <w:sz w:val="24"/>
          <w:szCs w:val="24"/>
          <w:lang w:eastAsia="hu-HU"/>
        </w:rPr>
        <w:t>«</w:t>
      </w:r>
      <w:r w:rsidRPr="00DA7D48">
        <w:rPr>
          <w:rFonts w:ascii="Times New Roman" w:eastAsia="Times New Roman" w:hAnsi="Times New Roman" w:cs="Times New Roman"/>
          <w:bCs/>
          <w:iCs/>
          <w:sz w:val="24"/>
          <w:szCs w:val="24"/>
          <w:lang w:eastAsia="ru-RU"/>
        </w:rPr>
        <w:t>Фармакологічні властивості. Фармакокінетика»</w:t>
      </w:r>
      <w:r w:rsidRPr="00DA7D48">
        <w:rPr>
          <w:rFonts w:ascii="Times New Roman" w:eastAsia="Times New Roman" w:hAnsi="Times New Roman" w:cs="Times New Roman"/>
          <w:sz w:val="24"/>
          <w:szCs w:val="24"/>
          <w:lang w:eastAsia="ru-RU"/>
        </w:rPr>
        <w:t>)</w:t>
      </w:r>
      <w:r w:rsidRPr="00DA7D48">
        <w:rPr>
          <w:rFonts w:ascii="Times New Roman" w:eastAsia="Times New Roman" w:hAnsi="Times New Roman" w:cs="Times New Roman"/>
          <w:sz w:val="24"/>
          <w:szCs w:val="24"/>
          <w:lang w:eastAsia="hu-H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Пацієнтам з кліренсом креатиніну нижче 20 мл/хв препарат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застосовувати не рекомендується.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i/>
          <w:sz w:val="24"/>
          <w:szCs w:val="24"/>
          <w:lang w:eastAsia="hu-HU"/>
        </w:rPr>
        <w:t>Нестабільна стенокардія/інфаркт міокарда без підйому сегмента ST та інфаркт міокарда з підйомом сегмента ST.</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Препарат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протипоказано застосовувати для лікування пацієнтів із кліренсом креатиніну менше 20 мл/хв </w:t>
      </w:r>
      <w:r w:rsidRPr="00DA7D48">
        <w:rPr>
          <w:rFonts w:ascii="Times New Roman" w:eastAsia="Times New Roman" w:hAnsi="Times New Roman" w:cs="Times New Roman"/>
          <w:sz w:val="24"/>
          <w:szCs w:val="24"/>
          <w:lang w:eastAsia="ru-RU"/>
        </w:rPr>
        <w:t xml:space="preserve">(див.  </w:t>
      </w:r>
      <w:r w:rsidRPr="00DA7D48">
        <w:rPr>
          <w:rFonts w:ascii="Times New Roman" w:eastAsia="Times New Roman" w:hAnsi="Times New Roman" w:cs="Times New Roman"/>
          <w:sz w:val="24"/>
          <w:szCs w:val="24"/>
          <w:lang w:eastAsia="hu-HU"/>
        </w:rPr>
        <w:t>«Протипоказання»). Коригувати дозу для лікування пацієнтів із кліренсом креатиніну 20 мл/хв і більше не потрібно.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7D48">
        <w:rPr>
          <w:rFonts w:ascii="Times New Roman" w:eastAsia="Times New Roman" w:hAnsi="Times New Roman" w:cs="Times New Roman"/>
          <w:i/>
          <w:sz w:val="24"/>
          <w:szCs w:val="24"/>
          <w:u w:val="single"/>
          <w:lang w:eastAsia="hu-HU"/>
        </w:rPr>
        <w:t>Порушення функції печінки.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i/>
          <w:iCs/>
          <w:sz w:val="24"/>
          <w:szCs w:val="24"/>
          <w:lang w:eastAsia="ru-RU"/>
        </w:rPr>
        <w:t xml:space="preserve">Профілактика </w:t>
      </w:r>
      <w:r w:rsidRPr="00DA7D48">
        <w:rPr>
          <w:rFonts w:ascii="Times New Roman" w:eastAsia="Times New Roman" w:hAnsi="Times New Roman" w:cs="Times New Roman"/>
          <w:i/>
          <w:sz w:val="24"/>
          <w:szCs w:val="24"/>
          <w:lang w:eastAsia="hu-HU"/>
        </w:rPr>
        <w:t>венозних тромбоемболій</w:t>
      </w:r>
      <w:r w:rsidRPr="00DA7D48">
        <w:rPr>
          <w:rFonts w:ascii="Times New Roman" w:eastAsia="Times New Roman" w:hAnsi="Times New Roman" w:cs="Times New Roman"/>
          <w:i/>
          <w:iCs/>
          <w:sz w:val="24"/>
          <w:szCs w:val="24"/>
          <w:lang w:eastAsia="ru-RU"/>
        </w:rPr>
        <w:t xml:space="preserve"> і лікування нестабільної стенокардії/інфаркту міокарда без підйому сегмента ST та інфаркту міокарда із підйомом сегмента ST.</w:t>
      </w:r>
      <w:r w:rsidRPr="00DA7D48">
        <w:rPr>
          <w:rFonts w:ascii="Times New Roman" w:eastAsia="Times New Roman" w:hAnsi="Times New Roman" w:cs="Times New Roman"/>
          <w:sz w:val="24"/>
          <w:szCs w:val="24"/>
          <w:lang w:eastAsia="ru-RU"/>
        </w:rPr>
        <w:t xml:space="preserve"> </w:t>
      </w:r>
      <w:r w:rsidRPr="00DA7D48">
        <w:rPr>
          <w:rFonts w:ascii="Times New Roman" w:eastAsia="Times New Roman" w:hAnsi="Times New Roman" w:cs="Times New Roman"/>
          <w:sz w:val="24"/>
          <w:szCs w:val="24"/>
          <w:lang w:eastAsia="hu-HU"/>
        </w:rPr>
        <w:t>Не потрібно коригувати дозування для хворих із печінковою недостатністю легкого та помірного ступеня. Хворим із тяжким ступенем печінкової недостатності препарат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слід застосовувати з обережністю, </w:t>
      </w:r>
      <w:r w:rsidRPr="00DA7D48">
        <w:rPr>
          <w:rFonts w:ascii="Times New Roman" w:eastAsia="Times New Roman" w:hAnsi="Times New Roman" w:cs="Times New Roman"/>
          <w:sz w:val="24"/>
          <w:szCs w:val="24"/>
          <w:lang w:eastAsia="ru-RU"/>
        </w:rPr>
        <w:t>оскільки ця група пацієнтів не досліджувалася</w:t>
      </w:r>
      <w:r w:rsidRPr="00DA7D48">
        <w:rPr>
          <w:rFonts w:ascii="Times New Roman" w:eastAsia="Times New Roman" w:hAnsi="Times New Roman" w:cs="Times New Roman"/>
          <w:sz w:val="24"/>
          <w:szCs w:val="24"/>
          <w:lang w:eastAsia="hu-HU"/>
        </w:rPr>
        <w:t xml:space="preserve"> (див.  «Особливості застосування» </w:t>
      </w:r>
      <w:r w:rsidRPr="00DA7D48">
        <w:rPr>
          <w:rFonts w:ascii="Times New Roman" w:eastAsia="Times New Roman" w:hAnsi="Times New Roman" w:cs="Times New Roman"/>
          <w:sz w:val="24"/>
          <w:szCs w:val="24"/>
          <w:lang w:eastAsia="ru-RU"/>
        </w:rPr>
        <w:t xml:space="preserve">та </w:t>
      </w:r>
      <w:r w:rsidRPr="00DA7D48">
        <w:rPr>
          <w:rFonts w:ascii="Times New Roman" w:eastAsia="Times New Roman" w:hAnsi="Times New Roman" w:cs="Times New Roman"/>
          <w:sz w:val="24"/>
          <w:szCs w:val="24"/>
          <w:lang w:eastAsia="hu-HU"/>
        </w:rPr>
        <w:t>«</w:t>
      </w:r>
      <w:r w:rsidRPr="00DA7D48">
        <w:rPr>
          <w:rFonts w:ascii="Times New Roman" w:eastAsia="Times New Roman" w:hAnsi="Times New Roman" w:cs="Times New Roman"/>
          <w:bCs/>
          <w:iCs/>
          <w:sz w:val="24"/>
          <w:szCs w:val="24"/>
          <w:lang w:eastAsia="ru-RU"/>
        </w:rPr>
        <w:t>Фармакологічні властивості. Фармакокінетика»</w:t>
      </w:r>
      <w:r w:rsidRPr="00DA7D48">
        <w:rPr>
          <w:rFonts w:ascii="Times New Roman" w:eastAsia="Times New Roman" w:hAnsi="Times New Roman" w:cs="Times New Roman"/>
          <w:sz w:val="24"/>
          <w:szCs w:val="24"/>
          <w:lang w:eastAsia="hu-HU"/>
        </w:rPr>
        <w:t>).</w:t>
      </w:r>
    </w:p>
    <w:p w:rsidR="00DA7D48" w:rsidRPr="00DA7D48" w:rsidRDefault="00DA7D48" w:rsidP="00DA7D48">
      <w:pPr>
        <w:spacing w:after="0" w:line="240" w:lineRule="auto"/>
        <w:rPr>
          <w:rFonts w:ascii="Times New Roman" w:eastAsia="Times New Roman" w:hAnsi="Times New Roman" w:cs="Times New Roman"/>
          <w:b/>
          <w:i/>
          <w:sz w:val="24"/>
          <w:szCs w:val="24"/>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DA7D48">
        <w:rPr>
          <w:rFonts w:ascii="Times New Roman" w:eastAsia="Times New Roman" w:hAnsi="Times New Roman" w:cs="Times New Roman"/>
          <w:i/>
          <w:sz w:val="24"/>
          <w:szCs w:val="24"/>
          <w:lang w:eastAsia="uk-UA"/>
        </w:rPr>
        <w:t xml:space="preserve">Діти.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position w:val="2"/>
          <w:sz w:val="24"/>
          <w:szCs w:val="24"/>
          <w:lang w:eastAsia="hu-HU"/>
        </w:rPr>
      </w:pPr>
      <w:r w:rsidRPr="00DA7D48">
        <w:rPr>
          <w:rFonts w:ascii="Times New Roman" w:eastAsia="Times New Roman" w:hAnsi="Times New Roman" w:cs="Times New Roman"/>
          <w:position w:val="2"/>
          <w:sz w:val="24"/>
          <w:szCs w:val="24"/>
          <w:lang w:eastAsia="hu-HU"/>
        </w:rPr>
        <w:t>Безпека та ефективність застосування препарату Фрелсі</w:t>
      </w:r>
      <w:r w:rsidRPr="00DA7D48">
        <w:rPr>
          <w:rFonts w:ascii="Times New Roman" w:eastAsia="Times New Roman" w:hAnsi="Times New Roman" w:cs="Times New Roman"/>
          <w:position w:val="2"/>
          <w:sz w:val="24"/>
          <w:szCs w:val="24"/>
          <w:vertAlign w:val="superscript"/>
          <w:lang w:eastAsia="hu-HU"/>
        </w:rPr>
        <w:t>®</w:t>
      </w:r>
      <w:r w:rsidRPr="00DA7D48">
        <w:rPr>
          <w:rFonts w:ascii="Times New Roman" w:eastAsia="Times New Roman" w:hAnsi="Times New Roman" w:cs="Times New Roman"/>
          <w:position w:val="2"/>
          <w:sz w:val="24"/>
          <w:szCs w:val="24"/>
          <w:lang w:eastAsia="hu-HU"/>
        </w:rPr>
        <w:t xml:space="preserve"> дітям не встановлені.</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i/>
          <w:sz w:val="24"/>
          <w:szCs w:val="24"/>
          <w:lang w:eastAsia="ru-RU"/>
        </w:rPr>
        <w:t>Передозування.</w:t>
      </w:r>
      <w:r w:rsidRPr="00DA7D48">
        <w:rPr>
          <w:rFonts w:ascii="Times New Roman" w:eastAsia="Times New Roman" w:hAnsi="Times New Roman" w:cs="Times New Roman"/>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hu-HU"/>
        </w:rPr>
        <w:t>Перевищення рекомендованих доз препарату Фрелсі</w:t>
      </w:r>
      <w:r w:rsidRPr="00DA7D48">
        <w:rPr>
          <w:rFonts w:ascii="Times New Roman" w:eastAsia="Times New Roman" w:hAnsi="Times New Roman" w:cs="Times New Roman"/>
          <w:sz w:val="24"/>
          <w:szCs w:val="24"/>
          <w:vertAlign w:val="superscript"/>
          <w:lang w:eastAsia="hu-HU"/>
        </w:rPr>
        <w:t>®</w:t>
      </w:r>
      <w:r w:rsidRPr="00DA7D48">
        <w:rPr>
          <w:rFonts w:ascii="Times New Roman" w:eastAsia="Times New Roman" w:hAnsi="Times New Roman" w:cs="Times New Roman"/>
          <w:sz w:val="24"/>
          <w:szCs w:val="24"/>
          <w:lang w:eastAsia="hu-HU"/>
        </w:rPr>
        <w:t xml:space="preserve"> може призвести до </w:t>
      </w:r>
      <w:r w:rsidRPr="00DA7D48">
        <w:rPr>
          <w:rFonts w:ascii="Times New Roman" w:eastAsia="Times New Roman" w:hAnsi="Times New Roman" w:cs="Times New Roman"/>
          <w:sz w:val="24"/>
          <w:szCs w:val="24"/>
          <w:lang w:eastAsia="ru-RU"/>
        </w:rPr>
        <w:t xml:space="preserve">підвищеного ризику виникнення </w:t>
      </w:r>
      <w:r w:rsidRPr="00DA7D48">
        <w:rPr>
          <w:rFonts w:ascii="Times New Roman" w:eastAsia="Times New Roman" w:hAnsi="Times New Roman" w:cs="Times New Roman"/>
          <w:sz w:val="24"/>
          <w:szCs w:val="24"/>
          <w:lang w:eastAsia="hu-HU"/>
        </w:rPr>
        <w:t xml:space="preserve">кровотечі. </w:t>
      </w:r>
      <w:r w:rsidRPr="00DA7D48">
        <w:rPr>
          <w:rFonts w:ascii="Times New Roman" w:eastAsia="Times New Roman" w:hAnsi="Times New Roman" w:cs="Times New Roman"/>
          <w:sz w:val="24"/>
          <w:szCs w:val="24"/>
          <w:lang w:eastAsia="ru-RU"/>
        </w:rPr>
        <w:t>Відомого антидоту до фондапаринуксу немає.</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Symbol" w:hAnsi="Times New Roman" w:cs="Times New Roman"/>
          <w:sz w:val="24"/>
          <w:szCs w:val="24"/>
          <w:lang w:eastAsia="ru-RU"/>
        </w:rPr>
        <w:t>У разі передозування, що супроводжується геморагічними ускладненнями, слід припинити лікування та з</w:t>
      </w:r>
      <w:r w:rsidRPr="00DA7D48">
        <w:rPr>
          <w:rFonts w:ascii="Times New Roman" w:eastAsia="Times New Roman" w:hAnsi="Times New Roman" w:cs="Times New Roman"/>
          <w:sz w:val="24"/>
          <w:szCs w:val="24"/>
          <w:lang w:eastAsia="ru-RU"/>
        </w:rPr>
        <w:t>’</w:t>
      </w:r>
      <w:r w:rsidRPr="00DA7D48">
        <w:rPr>
          <w:rFonts w:ascii="Times New Roman" w:eastAsia="Symbol" w:hAnsi="Times New Roman" w:cs="Times New Roman"/>
          <w:sz w:val="24"/>
          <w:szCs w:val="24"/>
          <w:lang w:eastAsia="ru-RU"/>
        </w:rPr>
        <w:t>ясувати основну причину кровотечі</w:t>
      </w:r>
      <w:r w:rsidRPr="00DA7D48">
        <w:rPr>
          <w:rFonts w:ascii="Times New Roman" w:eastAsia="Times New Roman" w:hAnsi="Times New Roman" w:cs="Times New Roman"/>
          <w:sz w:val="24"/>
          <w:szCs w:val="24"/>
          <w:lang w:eastAsia="hu-HU"/>
        </w:rPr>
        <w:t xml:space="preserve">. </w:t>
      </w:r>
      <w:r w:rsidRPr="00DA7D48">
        <w:rPr>
          <w:rFonts w:ascii="Times New Roman" w:eastAsia="Symbol" w:hAnsi="Times New Roman" w:cs="Times New Roman"/>
          <w:sz w:val="24"/>
          <w:szCs w:val="24"/>
          <w:lang w:eastAsia="ru-RU"/>
        </w:rPr>
        <w:t xml:space="preserve">Слід розглянути питання про призначення відповідної терапії, такої як </w:t>
      </w:r>
      <w:r w:rsidRPr="00DA7D48">
        <w:rPr>
          <w:rFonts w:ascii="Times New Roman" w:eastAsia="Times New Roman" w:hAnsi="Times New Roman" w:cs="Times New Roman"/>
          <w:sz w:val="24"/>
          <w:szCs w:val="24"/>
          <w:lang w:eastAsia="hu-HU"/>
        </w:rPr>
        <w:t>хірургічний гемостаз, поповнення крововтрати, переливання свіжої плазми крові, плазмаферез.</w:t>
      </w:r>
    </w:p>
    <w:p w:rsidR="00DA7D48" w:rsidRPr="00DA7D48" w:rsidRDefault="00DA7D48" w:rsidP="00DA7D48">
      <w:pPr>
        <w:tabs>
          <w:tab w:val="left" w:pos="1020"/>
        </w:tabs>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spacing w:after="0" w:line="240" w:lineRule="auto"/>
        <w:jc w:val="both"/>
        <w:rPr>
          <w:rFonts w:ascii="Times New Roman" w:eastAsia="Times New Roman" w:hAnsi="Times New Roman" w:cs="Times New Roman"/>
          <w:b/>
          <w:i/>
          <w:sz w:val="24"/>
          <w:szCs w:val="24"/>
          <w:lang w:eastAsia="ru-RU"/>
        </w:rPr>
      </w:pPr>
      <w:r w:rsidRPr="00DA7D48">
        <w:rPr>
          <w:rFonts w:ascii="Times New Roman" w:eastAsia="Times New Roman" w:hAnsi="Times New Roman" w:cs="Times New Roman"/>
          <w:b/>
          <w:i/>
          <w:sz w:val="24"/>
          <w:szCs w:val="24"/>
          <w:lang w:eastAsia="ru-RU"/>
        </w:rPr>
        <w:t xml:space="preserve">Побічні реакції.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Найчастіше реєстровані серйозні небажані реакції при застосуванні фондапаринуксу – це геморагічні ускладнення (у різних ділянках, включаючи рідкісні випадки внутрішньочерепної/внутрішньомозкової та ретроперитонеальної кровотечі) та анемія. Фондапаринукс слід з обережністю застосовувати пацієнтам із підвищеним ризиком виникнення кровотечі (див. </w:t>
      </w:r>
      <w:r w:rsidRPr="00DA7D48">
        <w:rPr>
          <w:rFonts w:ascii="Times New Roman" w:eastAsia="Symbol" w:hAnsi="Times New Roman" w:cs="Times New Roman"/>
          <w:sz w:val="24"/>
          <w:szCs w:val="24"/>
          <w:lang w:eastAsia="ru-RU"/>
        </w:rPr>
        <w:t xml:space="preserve"> </w:t>
      </w:r>
      <w:r w:rsidRPr="00DA7D48">
        <w:rPr>
          <w:rFonts w:ascii="Times New Roman" w:eastAsia="Times New Roman" w:hAnsi="Times New Roman" w:cs="Times New Roman"/>
          <w:sz w:val="24"/>
          <w:szCs w:val="24"/>
          <w:lang w:eastAsia="hu-HU"/>
        </w:rPr>
        <w:t>«Особливості застосування»</w:t>
      </w:r>
      <w:r w:rsidRPr="00DA7D48">
        <w:rPr>
          <w:rFonts w:ascii="Times New Roman" w:eastAsia="Times New Roman" w:hAnsi="Times New Roman" w:cs="Times New Roman"/>
          <w:sz w:val="24"/>
          <w:szCs w:val="24"/>
          <w:lang w:eastAsia="ru-R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Безпеку фондапаринуксу у дозі 2,5 мг вивчали у популяціях пацієнтів:  </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після обширної ортопедичної операції на нижніх кінцівках, яким препарат застосовували протягом періоду до 9 днів; </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після операції у зв’язку з переломом стегна, яких лікували протягом 3 тижнів після початкової профілактики протягом 1 тижня;</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після хірургічного втручання на черевній порожнині, яких лікували протягом періоду до            9 днів;</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із ризиком розвитку тромбоемболічних ускладнень, яких лікували протягом періоду до             14 днів;</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які одержували лікування у зв’язку з гострим коронарним синдромом, що проявлявся нестабільною стенокардією або інфарктом міокарда без підйому сегмента ST;</w:t>
      </w:r>
    </w:p>
    <w:p w:rsidR="00DA7D48" w:rsidRPr="00DA7D48" w:rsidRDefault="00DA7D48" w:rsidP="00DA7D48">
      <w:pPr>
        <w:widowControl w:val="0"/>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які одержували лікування у зв’язку із гострим коронарним синдромом, що проявлявся інфарктом міокарда із підйомом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Наведені нижче побічні реакції представлені за органами і системами та за частотою виникнення. Частота виникнення класифікується як  дуже  часто  (≥ 1/10),  часто  (≥ 1/100, &lt; 1/10),  нечасто  (≥ 1/1000,  &lt; 1/100),  поодинокі  (≥ 1/10000, &lt; 1/1000),  вкрай  поодинокі (&lt; 1/10000)</w:t>
      </w:r>
      <w:r w:rsidRPr="00DA7D48">
        <w:rPr>
          <w:rFonts w:ascii="Times New Roman" w:eastAsia="Times New Roman" w:hAnsi="Times New Roman" w:cs="Times New Roman"/>
          <w:sz w:val="24"/>
          <w:szCs w:val="24"/>
          <w:lang w:eastAsia="ru-RU"/>
        </w:rPr>
        <w:t>; побічні реакції зазначено у порядку зменшення проявів; ці побічні реакції слід інтерпретувати із урахуванням хірургічного і медичного контексту</w:t>
      </w:r>
      <w:r w:rsidRPr="00DA7D48">
        <w:rPr>
          <w:rFonts w:ascii="Times New Roman" w:eastAsia="Times New Roman" w:hAnsi="Times New Roman" w:cs="Times New Roman"/>
          <w:sz w:val="24"/>
          <w:szCs w:val="24"/>
          <w:lang w:eastAsia="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8"/>
        <w:gridCol w:w="4021"/>
        <w:gridCol w:w="3285"/>
      </w:tblGrid>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DA7D48">
              <w:rPr>
                <w:rFonts w:ascii="Times New Roman" w:eastAsia="Times New Roman" w:hAnsi="Times New Roman" w:cs="Times New Roman"/>
                <w:b/>
                <w:i/>
                <w:sz w:val="24"/>
                <w:szCs w:val="24"/>
                <w:lang w:eastAsia="hu-HU"/>
              </w:rPr>
              <w:t>Система органів</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DA7D48">
              <w:rPr>
                <w:rFonts w:ascii="Times New Roman" w:eastAsia="Times New Roman" w:hAnsi="Times New Roman" w:cs="Times New Roman"/>
                <w:b/>
                <w:i/>
                <w:sz w:val="24"/>
                <w:szCs w:val="24"/>
                <w:lang w:eastAsia="hu-HU"/>
              </w:rPr>
              <w:t>Побічні явища</w:t>
            </w:r>
            <w:r w:rsidRPr="00DA7D48">
              <w:rPr>
                <w:rFonts w:ascii="Times New Roman" w:eastAsia="Times New Roman" w:hAnsi="Times New Roman" w:cs="Times New Roman"/>
                <w:b/>
                <w:bCs/>
                <w:sz w:val="24"/>
                <w:szCs w:val="24"/>
                <w:lang w:eastAsia="ru-RU"/>
              </w:rPr>
              <w:t xml:space="preserve"> </w:t>
            </w:r>
            <w:r w:rsidRPr="00DA7D48">
              <w:rPr>
                <w:rFonts w:ascii="Times New Roman" w:eastAsia="Times New Roman" w:hAnsi="Times New Roman" w:cs="Times New Roman"/>
                <w:b/>
                <w:bCs/>
                <w:i/>
                <w:sz w:val="24"/>
                <w:szCs w:val="24"/>
                <w:lang w:eastAsia="ru-RU"/>
              </w:rPr>
              <w:t>у пацієнтів після обширних ортопедичних операцій на нижніх кінцівках та/або операції на черевній порожнині</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DA7D48">
              <w:rPr>
                <w:rFonts w:ascii="Times New Roman" w:eastAsia="Times New Roman" w:hAnsi="Times New Roman" w:cs="Times New Roman"/>
                <w:b/>
                <w:bCs/>
                <w:i/>
                <w:sz w:val="24"/>
                <w:szCs w:val="24"/>
                <w:lang w:eastAsia="ru-RU"/>
              </w:rPr>
              <w:t>Побічні реакції у терапевтичних хворих</w:t>
            </w: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Інфекції та інвазії</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післяопераційні ранові інфекції.</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trHeight w:val="1435"/>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Кров та лімфатична система</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Часто: </w:t>
            </w:r>
            <w:r w:rsidRPr="00DA7D48">
              <w:rPr>
                <w:rFonts w:ascii="Times New Roman" w:eastAsia="Times New Roman" w:hAnsi="Times New Roman" w:cs="Times New Roman"/>
                <w:sz w:val="24"/>
                <w:szCs w:val="24"/>
                <w:lang w:eastAsia="ru-RU"/>
              </w:rPr>
              <w:t>післяопераційна кровотеча, анемія.</w:t>
            </w:r>
            <w:r w:rsidRPr="00DA7D48">
              <w:rPr>
                <w:rFonts w:ascii="Times New Roman" w:eastAsia="Times New Roman" w:hAnsi="Times New Roman" w:cs="Times New Roman"/>
                <w:sz w:val="24"/>
                <w:szCs w:val="24"/>
                <w:lang w:eastAsia="hu-H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Нечасто: </w:t>
            </w:r>
            <w:r w:rsidRPr="00DA7D48">
              <w:rPr>
                <w:rFonts w:ascii="Times New Roman" w:eastAsia="Times New Roman" w:hAnsi="Times New Roman" w:cs="Times New Roman"/>
                <w:sz w:val="24"/>
                <w:szCs w:val="24"/>
                <w:lang w:eastAsia="ru-RU"/>
              </w:rPr>
              <w:t xml:space="preserve">кровотеча (носова кровотеча, шлунково-кишкова кровотеча, кровохаркання, гематурія, гематома), </w:t>
            </w:r>
            <w:r w:rsidRPr="00DA7D48">
              <w:rPr>
                <w:rFonts w:ascii="Times New Roman" w:eastAsia="Times New Roman" w:hAnsi="Times New Roman" w:cs="Times New Roman"/>
                <w:sz w:val="24"/>
                <w:szCs w:val="24"/>
                <w:lang w:eastAsia="hu-HU"/>
              </w:rPr>
              <w:t xml:space="preserve">тромбоцитопенія, </w:t>
            </w:r>
            <w:r w:rsidRPr="00DA7D48">
              <w:rPr>
                <w:rFonts w:ascii="Times New Roman" w:eastAsia="Times New Roman" w:hAnsi="Times New Roman" w:cs="Times New Roman"/>
                <w:sz w:val="24"/>
                <w:szCs w:val="24"/>
                <w:lang w:eastAsia="ru-RU"/>
              </w:rPr>
              <w:t xml:space="preserve">пурпура, </w:t>
            </w:r>
            <w:r w:rsidRPr="00DA7D48">
              <w:rPr>
                <w:rFonts w:ascii="Times New Roman" w:eastAsia="Times New Roman" w:hAnsi="Times New Roman" w:cs="Times New Roman"/>
                <w:sz w:val="24"/>
                <w:szCs w:val="24"/>
                <w:lang w:eastAsia="hu-HU"/>
              </w:rPr>
              <w:t>тромбоцитемія, поява аномальних тромбоцитів, порушення коагуляції.</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hu-HU"/>
              </w:rPr>
              <w:t xml:space="preserve">Часто: </w:t>
            </w:r>
            <w:r w:rsidRPr="00DA7D48">
              <w:rPr>
                <w:rFonts w:ascii="Times New Roman" w:eastAsia="Times New Roman" w:hAnsi="Times New Roman" w:cs="Times New Roman"/>
                <w:sz w:val="24"/>
                <w:szCs w:val="24"/>
                <w:lang w:eastAsia="ru-RU"/>
              </w:rPr>
              <w:t>кровотеча (гематома, гематурія, кровохаркання, кровотеча з ясен).</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iCs/>
                <w:sz w:val="24"/>
                <w:szCs w:val="24"/>
                <w:lang w:eastAsia="ru-RU"/>
              </w:rPr>
              <w:t>Нечасто</w:t>
            </w:r>
            <w:r w:rsidRPr="00DA7D48">
              <w:rPr>
                <w:rFonts w:ascii="Times New Roman" w:eastAsia="Times New Roman" w:hAnsi="Times New Roman" w:cs="Times New Roman"/>
                <w:sz w:val="24"/>
                <w:szCs w:val="24"/>
                <w:lang w:eastAsia="ru-RU"/>
              </w:rPr>
              <w:t>: анемія.</w:t>
            </w: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Імунна система</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алергічні реакції (включаючи поодинокі повідомлення про ангіоневротичний набряк, анафілактоїдну/анафілактичну реакцію).</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алергічні реакції (включаючи поодинокі повідомлення про ангіоневротичний набряк, анафілактоїдну/анафілактичну реакцію).</w:t>
            </w: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Метаболізм та розлади травлення </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гіпокаліємія.</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Нервова система </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тривожність, сонливість, вертиго, запаморочення, головний біль, сплутаність свідомості.</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jc w:val="center"/>
        </w:trPr>
        <w:tc>
          <w:tcPr>
            <w:tcW w:w="2577" w:type="dxa"/>
            <w:tcBorders>
              <w:top w:val="single" w:sz="4" w:space="0" w:color="auto"/>
              <w:left w:val="single" w:sz="4" w:space="0" w:color="auto"/>
              <w:bottom w:val="nil"/>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Серцево-судинна система </w:t>
            </w:r>
          </w:p>
        </w:tc>
        <w:tc>
          <w:tcPr>
            <w:tcW w:w="4029" w:type="dxa"/>
            <w:tcBorders>
              <w:top w:val="single" w:sz="4" w:space="0" w:color="auto"/>
              <w:left w:val="single" w:sz="4" w:space="0" w:color="auto"/>
              <w:bottom w:val="nil"/>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артеріальна гіпотензія.</w:t>
            </w:r>
          </w:p>
        </w:tc>
        <w:tc>
          <w:tcPr>
            <w:tcW w:w="3285" w:type="dxa"/>
            <w:tcBorders>
              <w:top w:val="single" w:sz="4" w:space="0" w:color="auto"/>
              <w:left w:val="single" w:sz="4" w:space="0" w:color="auto"/>
              <w:bottom w:val="nil"/>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Дихальна система та органи грудної клітки</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задишка, кашель.</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Нечасто: задишка.</w:t>
            </w: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Травний тракт</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Нечасто: нудота, блювання.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абдомінальний біль, диспепсія, гастрит, запор, діарея.</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Гепатобіліарна система</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Нечасто: збільшення рівня печінкових ферментів, порушення функціональних печінкових тестів.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збільшення рівня білірубіну у сироватці крові.</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Шкіра та підшкірні тканини</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Нечасто: висипання, свербіж.</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Нечасто: висипання, свербіж.</w:t>
            </w:r>
          </w:p>
        </w:tc>
      </w:tr>
      <w:tr w:rsidR="00DA7D48" w:rsidRPr="00DA7D48" w:rsidTr="00CE16F5">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 xml:space="preserve">Загальні розлади та порушення у місці введення </w:t>
            </w:r>
          </w:p>
        </w:tc>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Нечасто: набряк, периферичний набряк, гарячка, виділення з рани.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sz w:val="24"/>
                <w:szCs w:val="24"/>
                <w:lang w:eastAsia="hu-HU"/>
              </w:rPr>
              <w:t>Поодинокі: біль у грудях, підвищена втомлюваність, гіперемія, біль у ногах, набряк геніталій, припливи, втрата свідомості.</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A7D48">
              <w:rPr>
                <w:rFonts w:ascii="Times New Roman" w:eastAsia="Times New Roman" w:hAnsi="Times New Roman" w:cs="Times New Roman"/>
                <w:iCs/>
                <w:sz w:val="24"/>
                <w:szCs w:val="24"/>
                <w:lang w:eastAsia="ru-RU"/>
              </w:rPr>
              <w:t>Нечасто</w:t>
            </w:r>
            <w:r w:rsidRPr="00DA7D48">
              <w:rPr>
                <w:rFonts w:ascii="Times New Roman" w:eastAsia="Times New Roman" w:hAnsi="Times New Roman" w:cs="Times New Roman"/>
                <w:sz w:val="24"/>
                <w:szCs w:val="24"/>
                <w:lang w:eastAsia="ru-RU"/>
              </w:rPr>
              <w:t>: біль у грудях.</w:t>
            </w:r>
          </w:p>
        </w:tc>
      </w:tr>
    </w:tbl>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sz w:val="24"/>
          <w:szCs w:val="24"/>
          <w:lang w:eastAsia="ru-RU"/>
        </w:rPr>
        <w:t>В інших дослідженнях або у період післяреєстраційного застосування зареєстровано рідкі випадки внутрішньочерепної/внутрішньомозкової та ретроперитонеальної кровотечі.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Профіль небажаних явищ, зареєстрований у програмі досліджень лікування гострого коронарного синдрому, узгоджується з небажаними реакціями на препарат, виявленими при застосуванні засобу для профілактики </w:t>
      </w:r>
      <w:r w:rsidRPr="00DA7D48">
        <w:rPr>
          <w:rFonts w:ascii="Times New Roman" w:eastAsia="Times New Roman" w:hAnsi="Times New Roman" w:cs="Times New Roman"/>
          <w:sz w:val="24"/>
          <w:szCs w:val="24"/>
          <w:lang w:eastAsia="hu-HU"/>
        </w:rPr>
        <w:t>венозних тромбоемболій</w:t>
      </w:r>
      <w:r w:rsidRPr="00DA7D48">
        <w:rPr>
          <w:rFonts w:ascii="Times New Roman" w:eastAsia="Times New Roman" w:hAnsi="Times New Roman" w:cs="Times New Roman"/>
          <w:sz w:val="24"/>
          <w:szCs w:val="24"/>
          <w:lang w:eastAsia="ru-RU"/>
        </w:rPr>
        <w: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Кровотеча була часто зареєстрованим явищем у пацієнтів із нестабільною стенокардією/інфарктом міокарда без підйому сегмента ST та інфарктом міокарда з підйомом сегмента ST. Частота підтверджених великих кровотеч становила 2,1 % (фондапаринукс) і      4,1 % (еноксапарин) протягом періоду до 9-го дня включно у досліджені фази ІІІ щодо нестабільної стенокардії/інфаркту міокарда без підйому сегмента ST, а частота підтверджених тяжких кровотеч за модифікованими критеріями ТІМІ становила 1,1 % (фондапаринукс) і 1,4 % (група контролю [нефракціонований гепарин/плацебо]) протягом періоду до 9-го дня включно у досліджені щодо інфаркту міокарда із підйомом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У досліджені нестабільної стенокардії/інфаркту міокарда без підйому сегмента ST найчастіше зареєстрованими негеморагічними небажаними явищами (зареєстрованими щонайменше у 1 % учасників групи фондапаринуксу) були головний біль, біль у грудях і фібриляція передсердь.</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У досліджені з участю пацієнтів з інфарктом міокарда із підйомом сегмента ST найчастіше зареєстрованими негеморагічними небажаними явищами (зареєстрованими щонайменше у 1 % учасників групи фондапаринуксу) були фібриляція передсердь, пірексія, біль у грудях, головний біль, шлуночкова тахікардія, блювання та артеріальна гіпотензія.</w:t>
      </w:r>
    </w:p>
    <w:p w:rsidR="00DA7D48" w:rsidRPr="00DA7D48" w:rsidRDefault="00DA7D48" w:rsidP="00DA7D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A7D48">
        <w:rPr>
          <w:rFonts w:ascii="Times New Roman" w:eastAsia="Times New Roman" w:hAnsi="Times New Roman" w:cs="Times New Roman"/>
          <w:sz w:val="24"/>
          <w:szCs w:val="24"/>
          <w:u w:val="single"/>
          <w:lang w:eastAsia="ru-RU"/>
        </w:rPr>
        <w:t>Повідомлення щодо підозрюваних побічних реакцій</w:t>
      </w:r>
    </w:p>
    <w:p w:rsidR="00DA7D48" w:rsidRPr="00DA7D48" w:rsidRDefault="00DA7D48" w:rsidP="00DA7D48">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Повідомлення щодо підозрюваних побічних реакцій після реєстрації лікарського засобу є важливим. Це дає змогу постійно спостерігати за співвідношенням користь/ризик препарату. Медичних працівників просять повідомляти про підозрювані побічні реакції.</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i/>
          <w:sz w:val="24"/>
          <w:szCs w:val="24"/>
          <w:lang w:eastAsia="ru-RU"/>
        </w:rPr>
        <w:t>Термін придатності.</w:t>
      </w:r>
      <w:r w:rsidRPr="00DA7D48">
        <w:rPr>
          <w:rFonts w:ascii="Times New Roman" w:eastAsia="Times New Roman" w:hAnsi="Times New Roman" w:cs="Times New Roman"/>
          <w:b/>
          <w:sz w:val="24"/>
          <w:szCs w:val="24"/>
          <w:lang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2 роки.</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Не застосовувати препарат після закінчення терміну придатності, вказаного на упаковці.</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sz w:val="24"/>
          <w:szCs w:val="24"/>
          <w:lang w:eastAsia="ru-RU"/>
        </w:rPr>
        <w:t>Умови зберігання.</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Зберігати в оригінальній упаковці при температурі не вище 25 °С. Не заморожувати. </w:t>
      </w:r>
      <w:r w:rsidRPr="00DA7D48">
        <w:rPr>
          <w:rFonts w:ascii="Times New Roman" w:eastAsia="Times New Roman" w:hAnsi="Times New Roman" w:cs="Times New Roman"/>
          <w:sz w:val="24"/>
          <w:szCs w:val="24"/>
          <w:lang w:eastAsia="ru-RU"/>
        </w:rPr>
        <w:tab/>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Зберігати в недоступному для дітей місці. </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position w:val="2"/>
          <w:sz w:val="24"/>
          <w:szCs w:val="24"/>
          <w:lang w:eastAsia="hu-HU"/>
        </w:rPr>
      </w:pPr>
      <w:r w:rsidRPr="00DA7D48">
        <w:rPr>
          <w:rFonts w:ascii="Times New Roman" w:eastAsia="Times New Roman" w:hAnsi="Times New Roman" w:cs="Times New Roman"/>
          <w:b/>
          <w:i/>
          <w:position w:val="2"/>
          <w:sz w:val="24"/>
          <w:szCs w:val="24"/>
          <w:lang w:eastAsia="hu-HU"/>
        </w:rPr>
        <w:t>Несумісність.</w:t>
      </w:r>
      <w:r w:rsidRPr="00DA7D48">
        <w:rPr>
          <w:rFonts w:ascii="Times New Roman" w:eastAsia="Times New Roman" w:hAnsi="Times New Roman" w:cs="Times New Roman"/>
          <w:b/>
          <w:position w:val="2"/>
          <w:sz w:val="24"/>
          <w:szCs w:val="24"/>
          <w:lang w:eastAsia="hu-H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position w:val="2"/>
          <w:sz w:val="24"/>
          <w:szCs w:val="24"/>
          <w:lang w:eastAsia="hu-HU"/>
        </w:rPr>
      </w:pPr>
      <w:r w:rsidRPr="00DA7D48">
        <w:rPr>
          <w:rFonts w:ascii="Times New Roman" w:eastAsia="Times New Roman" w:hAnsi="Times New Roman" w:cs="Times New Roman"/>
          <w:position w:val="2"/>
          <w:sz w:val="24"/>
          <w:szCs w:val="24"/>
          <w:lang w:eastAsia="hu-HU"/>
        </w:rPr>
        <w:t>Препарат Фрелсі</w:t>
      </w:r>
      <w:r w:rsidRPr="00DA7D48">
        <w:rPr>
          <w:rFonts w:ascii="Times New Roman" w:eastAsia="Times New Roman" w:hAnsi="Times New Roman" w:cs="Times New Roman"/>
          <w:position w:val="2"/>
          <w:sz w:val="24"/>
          <w:szCs w:val="24"/>
          <w:vertAlign w:val="superscript"/>
          <w:lang w:eastAsia="hu-HU"/>
        </w:rPr>
        <w:t>®</w:t>
      </w:r>
      <w:r w:rsidRPr="00DA7D48">
        <w:rPr>
          <w:rFonts w:ascii="Times New Roman" w:eastAsia="Times New Roman" w:hAnsi="Times New Roman" w:cs="Times New Roman"/>
          <w:position w:val="2"/>
          <w:sz w:val="24"/>
          <w:szCs w:val="24"/>
          <w:lang w:eastAsia="hu-HU"/>
        </w:rPr>
        <w:t xml:space="preserve"> не слід змішувати з іншими лікарськими засобами, оскільки дослідження щодо сумісності не проводили.</w:t>
      </w:r>
    </w:p>
    <w:p w:rsidR="00DA7D48" w:rsidRPr="00DA7D48" w:rsidRDefault="00DA7D48" w:rsidP="00DA7D48">
      <w:pPr>
        <w:spacing w:after="0" w:line="240" w:lineRule="auto"/>
        <w:jc w:val="both"/>
        <w:rPr>
          <w:rFonts w:ascii="Times New Roman" w:eastAsia="Times New Roman" w:hAnsi="Times New Roman" w:cs="Times New Roman"/>
          <w:b/>
          <w:i/>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sz w:val="24"/>
          <w:szCs w:val="24"/>
          <w:lang w:eastAsia="ru-RU"/>
        </w:rPr>
        <w:t xml:space="preserve">Упаковка. </w:t>
      </w:r>
      <w:r w:rsidRPr="00DA7D48">
        <w:rPr>
          <w:rFonts w:ascii="Times New Roman" w:eastAsia="Times New Roman" w:hAnsi="Times New Roman" w:cs="Times New Roman"/>
          <w:sz w:val="24"/>
          <w:szCs w:val="24"/>
          <w:lang w:eastAsia="ru-RU"/>
        </w:rPr>
        <w:t>По 2 шприци по 0,5 мл у блістері. По 1 або 5 блістерів зі шприцами у пачці.</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A7D48">
        <w:rPr>
          <w:rFonts w:ascii="Times New Roman" w:eastAsia="Times New Roman" w:hAnsi="Times New Roman" w:cs="Times New Roman"/>
          <w:b/>
          <w:sz w:val="24"/>
          <w:szCs w:val="24"/>
          <w:lang w:eastAsia="ru-RU"/>
        </w:rPr>
        <w:t>Категорія відпуску.</w:t>
      </w:r>
      <w:r w:rsidRPr="00DA7D48">
        <w:rPr>
          <w:rFonts w:ascii="Times New Roman" w:eastAsia="Times New Roman" w:hAnsi="Times New Roman" w:cs="Times New Roman"/>
          <w:sz w:val="24"/>
          <w:szCs w:val="24"/>
          <w:lang w:eastAsia="uk-UA"/>
        </w:rPr>
        <w:t xml:space="preserve"> За рецептом.</w:t>
      </w: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b/>
          <w:sz w:val="24"/>
          <w:szCs w:val="24"/>
          <w:lang w:eastAsia="ru-RU"/>
        </w:rPr>
        <w:t>Виробник.</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АТ «Фармак».</w:t>
      </w: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sz w:val="24"/>
          <w:szCs w:val="24"/>
          <w:lang w:eastAsia="ru-RU"/>
        </w:rPr>
        <w:t xml:space="preserve">Місцезнаходження виробника та його адреса місця провадження діяльності. </w:t>
      </w: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D48">
        <w:rPr>
          <w:rFonts w:ascii="Times New Roman" w:eastAsia="Times New Roman" w:hAnsi="Times New Roman" w:cs="Times New Roman"/>
          <w:sz w:val="24"/>
          <w:szCs w:val="24"/>
          <w:lang w:eastAsia="ru-RU"/>
        </w:rPr>
        <w:t xml:space="preserve">Україна, </w:t>
      </w:r>
      <w:smartTag w:uri="urn:schemas-microsoft-com:office:smarttags" w:element="metricconverter">
        <w:smartTagPr>
          <w:attr w:name="ProductID" w:val="04080, м"/>
        </w:smartTagPr>
        <w:r w:rsidRPr="00DA7D48">
          <w:rPr>
            <w:rFonts w:ascii="Times New Roman" w:eastAsia="Times New Roman" w:hAnsi="Times New Roman" w:cs="Times New Roman"/>
            <w:sz w:val="24"/>
            <w:szCs w:val="24"/>
            <w:lang w:eastAsia="ru-RU"/>
          </w:rPr>
          <w:t>04080, м</w:t>
        </w:r>
      </w:smartTag>
      <w:r w:rsidRPr="00DA7D48">
        <w:rPr>
          <w:rFonts w:ascii="Times New Roman" w:eastAsia="Times New Roman" w:hAnsi="Times New Roman" w:cs="Times New Roman"/>
          <w:sz w:val="24"/>
          <w:szCs w:val="24"/>
          <w:lang w:eastAsia="ru-RU"/>
        </w:rPr>
        <w:t xml:space="preserve">. Київ, вул. </w:t>
      </w:r>
      <w:r w:rsidRPr="00DA7D48">
        <w:rPr>
          <w:rFonts w:ascii="Times New Roman" w:eastAsia="Times New Roman" w:hAnsi="Times New Roman" w:cs="Times New Roman"/>
          <w:sz w:val="24"/>
          <w:szCs w:val="24"/>
          <w:lang w:eastAsia="uk-UA"/>
        </w:rPr>
        <w:t>Кирилівська,</w:t>
      </w:r>
      <w:r w:rsidRPr="00DA7D48">
        <w:rPr>
          <w:rFonts w:ascii="Times New Roman" w:eastAsia="Times New Roman" w:hAnsi="Times New Roman" w:cs="Times New Roman"/>
          <w:sz w:val="28"/>
          <w:szCs w:val="28"/>
          <w:lang w:eastAsia="uk-UA"/>
        </w:rPr>
        <w:t xml:space="preserve"> </w:t>
      </w:r>
      <w:r w:rsidRPr="00DA7D48">
        <w:rPr>
          <w:rFonts w:ascii="Times New Roman" w:eastAsia="Times New Roman" w:hAnsi="Times New Roman" w:cs="Times New Roman"/>
          <w:sz w:val="24"/>
          <w:szCs w:val="24"/>
          <w:lang w:eastAsia="ru-RU"/>
        </w:rPr>
        <w:t>74.</w:t>
      </w: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7D48">
        <w:rPr>
          <w:rFonts w:ascii="Times New Roman" w:eastAsia="Times New Roman" w:hAnsi="Times New Roman" w:cs="Times New Roman"/>
          <w:b/>
          <w:sz w:val="24"/>
          <w:szCs w:val="24"/>
          <w:lang w:eastAsia="ru-RU"/>
        </w:rPr>
        <w:t xml:space="preserve">Дата останнього перегляду. </w:t>
      </w:r>
      <w:r w:rsidRPr="00DA7D48">
        <w:rPr>
          <w:rFonts w:ascii="Times New Roman" w:eastAsia="Times New Roman" w:hAnsi="Times New Roman" w:cs="Times New Roman"/>
          <w:sz w:val="24"/>
          <w:szCs w:val="24"/>
          <w:lang w:eastAsia="ru-RU"/>
        </w:rPr>
        <w:t>22.12.2020.</w:t>
      </w: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keepNext/>
        <w:widowControl w:val="0"/>
        <w:autoSpaceDE w:val="0"/>
        <w:autoSpaceDN w:val="0"/>
        <w:adjustRightInd w:val="0"/>
        <w:spacing w:after="0" w:line="240" w:lineRule="auto"/>
        <w:ind w:left="4956" w:firstLine="708"/>
        <w:jc w:val="center"/>
        <w:outlineLvl w:val="0"/>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УТВЕРЖДЕНО</w:t>
      </w:r>
    </w:p>
    <w:p w:rsidR="00DA7D48" w:rsidRPr="00DA7D48" w:rsidRDefault="00DA7D48" w:rsidP="00DA7D48">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Приказ Министерства</w:t>
      </w:r>
    </w:p>
    <w:p w:rsidR="00DA7D48" w:rsidRPr="00DA7D48" w:rsidRDefault="00DA7D48" w:rsidP="00DA7D48">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здравоохранения Украины</w:t>
      </w:r>
    </w:p>
    <w:p w:rsidR="00DA7D48" w:rsidRPr="00DA7D48" w:rsidRDefault="00DA7D48" w:rsidP="00DA7D48">
      <w:pPr>
        <w:widowControl w:val="0"/>
        <w:autoSpaceDE w:val="0"/>
        <w:autoSpaceDN w:val="0"/>
        <w:adjustRightInd w:val="0"/>
        <w:spacing w:after="0" w:line="240" w:lineRule="auto"/>
        <w:ind w:left="5112" w:firstLine="708"/>
        <w:jc w:val="center"/>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26.04.2019 № 922</w:t>
      </w:r>
    </w:p>
    <w:p w:rsidR="00DA7D48" w:rsidRPr="00DA7D48" w:rsidRDefault="00DA7D48" w:rsidP="00DA7D48">
      <w:pPr>
        <w:widowControl w:val="0"/>
        <w:autoSpaceDE w:val="0"/>
        <w:autoSpaceDN w:val="0"/>
        <w:adjustRightInd w:val="0"/>
        <w:spacing w:after="0" w:line="240" w:lineRule="auto"/>
        <w:ind w:left="5664"/>
        <w:jc w:val="center"/>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b/>
          <w:sz w:val="24"/>
          <w:szCs w:val="24"/>
          <w:lang w:val="ru-RU" w:eastAsia="ru-RU"/>
        </w:rPr>
        <w:t>Регистрационное удостоверение</w:t>
      </w:r>
    </w:p>
    <w:p w:rsidR="00DA7D48" w:rsidRPr="00DA7D48" w:rsidRDefault="00DA7D48" w:rsidP="00DA7D48">
      <w:pPr>
        <w:widowControl w:val="0"/>
        <w:autoSpaceDE w:val="0"/>
        <w:autoSpaceDN w:val="0"/>
        <w:adjustRightInd w:val="0"/>
        <w:spacing w:after="0" w:line="240" w:lineRule="auto"/>
        <w:ind w:left="4956" w:firstLine="708"/>
        <w:jc w:val="center"/>
        <w:rPr>
          <w:rFonts w:ascii="Times New Roman" w:eastAsia="Times New Roman" w:hAnsi="Times New Roman" w:cs="Times New Roman"/>
          <w:b/>
          <w:noProof/>
          <w:sz w:val="24"/>
          <w:szCs w:val="24"/>
          <w:lang w:val="ru-RU" w:eastAsia="ru-RU"/>
        </w:rPr>
      </w:pPr>
      <w:r w:rsidRPr="00DA7D48">
        <w:rPr>
          <w:rFonts w:ascii="Times New Roman" w:eastAsia="Times New Roman" w:hAnsi="Times New Roman" w:cs="Times New Roman"/>
          <w:b/>
          <w:noProof/>
          <w:sz w:val="24"/>
          <w:szCs w:val="24"/>
          <w:lang w:val="ru-RU" w:eastAsia="ru-RU"/>
        </w:rPr>
        <w:t>№ UA/17369/01/01</w:t>
      </w:r>
    </w:p>
    <w:p w:rsidR="00DA7D48" w:rsidRPr="00DA7D48" w:rsidRDefault="00DA7D48" w:rsidP="00DA7D48">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4"/>
          <w:szCs w:val="24"/>
          <w:lang w:val="ru-RU" w:eastAsia="ru-RU"/>
        </w:rPr>
      </w:pPr>
    </w:p>
    <w:p w:rsidR="00DA7D48" w:rsidRPr="00DA7D48" w:rsidRDefault="00DA7D48" w:rsidP="00DA7D48">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ИНСТРУКЦИЯ</w:t>
      </w:r>
    </w:p>
    <w:p w:rsidR="00DA7D48" w:rsidRPr="00DA7D48" w:rsidRDefault="00DA7D48" w:rsidP="00DA7D48">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ru-RU" w:eastAsia="ru-RU"/>
        </w:rPr>
      </w:pPr>
      <w:r w:rsidRPr="00DA7D48">
        <w:rPr>
          <w:rFonts w:ascii="Times New Roman" w:eastAsia="Times New Roman" w:hAnsi="Times New Roman" w:cs="Times New Roman"/>
          <w:b/>
          <w:bCs/>
          <w:sz w:val="24"/>
          <w:szCs w:val="24"/>
          <w:lang w:val="ru-RU" w:eastAsia="ru-RU"/>
        </w:rPr>
        <w:t>по медицинскому применению лекарственного средства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DA7D48" w:rsidRPr="00DA7D48" w:rsidRDefault="00DA7D48" w:rsidP="00DA7D48">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ru-RU" w:eastAsia="ru-RU"/>
        </w:rPr>
      </w:pPr>
      <w:r w:rsidRPr="00DA7D48">
        <w:rPr>
          <w:rFonts w:ascii="Times New Roman" w:eastAsia="Times New Roman" w:hAnsi="Times New Roman" w:cs="Times New Roman"/>
          <w:b/>
          <w:noProof/>
          <w:sz w:val="24"/>
          <w:szCs w:val="24"/>
          <w:lang w:val="ru-RU" w:eastAsia="ru-RU"/>
        </w:rPr>
        <w:t>ФРЕЛСИ</w:t>
      </w:r>
    </w:p>
    <w:p w:rsidR="00DA7D48" w:rsidRPr="00DA7D48" w:rsidRDefault="00DA7D48" w:rsidP="00DA7D48">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ru-RU" w:eastAsia="ru-RU"/>
        </w:rPr>
      </w:pPr>
      <w:r w:rsidRPr="00DA7D48">
        <w:rPr>
          <w:rFonts w:ascii="Times New Roman" w:eastAsia="Times New Roman" w:hAnsi="Times New Roman" w:cs="Times New Roman"/>
          <w:b/>
          <w:noProof/>
          <w:sz w:val="24"/>
          <w:szCs w:val="24"/>
          <w:lang w:val="ru-RU" w:eastAsia="ru-RU"/>
        </w:rPr>
        <w:t>(FRELSI)</w:t>
      </w:r>
    </w:p>
    <w:p w:rsidR="00DA7D48" w:rsidRPr="00DA7D48" w:rsidRDefault="00DA7D48" w:rsidP="00DA7D48">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ru-RU"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r w:rsidRPr="00DA7D48">
        <w:rPr>
          <w:rFonts w:ascii="Times New Roman" w:eastAsia="Times New Roman" w:hAnsi="Times New Roman" w:cs="Times New Roman"/>
          <w:b/>
          <w:i/>
          <w:sz w:val="24"/>
          <w:szCs w:val="24"/>
          <w:lang w:val="ru-RU" w:eastAsia="ru-RU"/>
        </w:rPr>
        <w:t xml:space="preserve">Состав: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i/>
          <w:sz w:val="24"/>
          <w:szCs w:val="24"/>
          <w:lang w:val="ru-RU" w:eastAsia="ru-RU"/>
        </w:rPr>
        <w:t>действующее вещество:</w:t>
      </w:r>
      <w:r w:rsidRPr="00DA7D48">
        <w:rPr>
          <w:rFonts w:ascii="Times New Roman" w:eastAsia="Times New Roman" w:hAnsi="Times New Roman" w:cs="Times New Roman"/>
          <w:b/>
          <w:i/>
          <w:sz w:val="24"/>
          <w:szCs w:val="24"/>
          <w:lang w:val="ru-RU" w:eastAsia="ru-RU"/>
        </w:rPr>
        <w:t xml:space="preserve"> </w:t>
      </w:r>
      <w:r w:rsidRPr="00DA7D48">
        <w:rPr>
          <w:rFonts w:ascii="Times New Roman" w:eastAsia="Times New Roman" w:hAnsi="Times New Roman" w:cs="Times New Roman"/>
          <w:sz w:val="24"/>
          <w:szCs w:val="24"/>
          <w:lang w:val="ru-RU" w:eastAsia="ru-RU"/>
        </w:rPr>
        <w:t>фондапаринукс натрия;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r w:rsidRPr="00DA7D48">
        <w:rPr>
          <w:rFonts w:ascii="Times New Roman" w:eastAsia="Times New Roman" w:hAnsi="Times New Roman" w:cs="Times New Roman"/>
          <w:sz w:val="24"/>
          <w:szCs w:val="24"/>
          <w:lang w:val="ru-RU" w:eastAsia="ru-RU"/>
        </w:rPr>
        <w:t>1 шприц (0,5 мл) содержит: фондапаринукса натрия – 2,5 мг;</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i/>
          <w:sz w:val="24"/>
          <w:szCs w:val="24"/>
          <w:lang w:val="ru-RU" w:eastAsia="uk-UA"/>
        </w:rPr>
        <w:t>вспомогательные вещества:</w:t>
      </w:r>
      <w:r w:rsidRPr="00DA7D48">
        <w:rPr>
          <w:rFonts w:ascii="Times New Roman" w:eastAsia="Times New Roman" w:hAnsi="Times New Roman" w:cs="Times New Roman"/>
          <w:sz w:val="24"/>
          <w:szCs w:val="24"/>
          <w:lang w:val="ru-RU" w:eastAsia="uk-UA"/>
        </w:rPr>
        <w:t xml:space="preserve"> натрия хлорид, 1 М раствор кислоты хлористоводородной,             1 М раствор натрия гидроксида, вода для инъекций.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b/>
          <w:sz w:val="24"/>
          <w:szCs w:val="24"/>
          <w:lang w:val="ru-RU" w:eastAsia="ru-RU"/>
        </w:rPr>
        <w:t>Лекарственная форма.</w:t>
      </w:r>
      <w:r w:rsidRPr="00DA7D48">
        <w:rPr>
          <w:rFonts w:ascii="Times New Roman" w:eastAsia="Times New Roman" w:hAnsi="Times New Roman" w:cs="Times New Roman"/>
          <w:sz w:val="24"/>
          <w:szCs w:val="24"/>
          <w:lang w:val="ru-RU" w:eastAsia="ru-RU"/>
        </w:rPr>
        <w:t xml:space="preserve"> Раствор для инъекций.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i/>
          <w:sz w:val="24"/>
          <w:szCs w:val="24"/>
          <w:lang w:val="ru-RU" w:eastAsia="ru-RU"/>
        </w:rPr>
        <w:t>Основные физико-химические свойства:</w:t>
      </w:r>
      <w:r w:rsidRPr="00DA7D48">
        <w:rPr>
          <w:rFonts w:ascii="Times New Roman" w:eastAsia="Times New Roman" w:hAnsi="Times New Roman" w:cs="Times New Roman"/>
          <w:sz w:val="24"/>
          <w:szCs w:val="24"/>
          <w:lang w:val="ru-RU" w:eastAsia="ru-RU"/>
        </w:rPr>
        <w:t xml:space="preserve"> прозрачная бесцветная или слегка желтоватая жидкость.</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sz w:val="24"/>
          <w:szCs w:val="24"/>
          <w:lang w:val="ru-RU" w:eastAsia="ru-RU"/>
        </w:rPr>
        <w:t xml:space="preserve">Фармакотерапевтичеcкая группа. </w:t>
      </w:r>
      <w:r w:rsidRPr="00DA7D48">
        <w:rPr>
          <w:rFonts w:ascii="Times New Roman" w:eastAsia="Times New Roman" w:hAnsi="Times New Roman" w:cs="Times New Roman"/>
          <w:sz w:val="24"/>
          <w:szCs w:val="24"/>
          <w:lang w:val="ru-RU" w:eastAsia="ru-RU"/>
        </w:rPr>
        <w:t xml:space="preserve">Антитромботические средства. </w:t>
      </w:r>
      <w:r w:rsidRPr="00DA7D48">
        <w:rPr>
          <w:rFonts w:ascii="Times New Roman" w:eastAsia="Times New Roman" w:hAnsi="Times New Roman" w:cs="Times New Roman"/>
          <w:sz w:val="24"/>
          <w:szCs w:val="24"/>
          <w:lang w:val="ru-RU" w:eastAsia="uk-UA"/>
        </w:rPr>
        <w:t>Код АТХ В01А Х05.</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spacing w:after="0" w:line="240" w:lineRule="auto"/>
        <w:jc w:val="both"/>
        <w:rPr>
          <w:rFonts w:ascii="Times New Roman" w:eastAsia="Times New Roman" w:hAnsi="Times New Roman" w:cs="Times New Roman"/>
          <w:b/>
          <w:i/>
          <w:sz w:val="24"/>
          <w:szCs w:val="24"/>
          <w:lang w:val="ru-RU" w:eastAsia="uk-UA"/>
        </w:rPr>
      </w:pPr>
      <w:r w:rsidRPr="00DA7D48">
        <w:rPr>
          <w:rFonts w:ascii="Times New Roman" w:eastAsia="Times New Roman" w:hAnsi="Times New Roman" w:cs="Times New Roman"/>
          <w:b/>
          <w:i/>
          <w:sz w:val="24"/>
          <w:szCs w:val="24"/>
          <w:lang w:val="ru-RU" w:eastAsia="uk-UA"/>
        </w:rPr>
        <w:t>Фармакологические свойства.</w:t>
      </w:r>
    </w:p>
    <w:p w:rsidR="00DA7D48" w:rsidRPr="00DA7D48" w:rsidRDefault="00DA7D48" w:rsidP="00DA7D48">
      <w:pPr>
        <w:spacing w:after="0" w:line="240" w:lineRule="auto"/>
        <w:jc w:val="both"/>
        <w:rPr>
          <w:rFonts w:ascii="Times New Roman" w:eastAsia="Times New Roman" w:hAnsi="Times New Roman" w:cs="Times New Roman"/>
          <w:sz w:val="28"/>
          <w:szCs w:val="28"/>
          <w:lang w:val="ru-RU" w:eastAsia="ru-RU"/>
        </w:rPr>
      </w:pPr>
      <w:r w:rsidRPr="00DA7D48">
        <w:rPr>
          <w:rFonts w:ascii="Times New Roman" w:eastAsia="Times New Roman" w:hAnsi="Times New Roman" w:cs="Times New Roman"/>
          <w:i/>
          <w:iCs/>
          <w:sz w:val="24"/>
          <w:szCs w:val="24"/>
          <w:lang w:val="ru-RU" w:eastAsia="ru-RU"/>
        </w:rPr>
        <w:t>Фармакодинамика.</w:t>
      </w:r>
      <w:r w:rsidRPr="00DA7D48">
        <w:rPr>
          <w:rFonts w:ascii="Times New Roman" w:eastAsia="Times New Roman" w:hAnsi="Times New Roman" w:cs="Times New Roman"/>
          <w:sz w:val="28"/>
          <w:szCs w:val="28"/>
          <w:lang w:val="ru-RU" w:eastAsia="ru-RU"/>
        </w:rPr>
        <w:t xml:space="preserve"> </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Фондапаринукс является синтетическим селективным ингибитором активированного фактора Х (Ха). Антитромботическая активность фондапаринукса является результатом селективного угнетения фактора Ха, опосредованного антитромбином III (АТ ІІІ). Избирательно связываясь с АТ III, фондапаринукс потенцирует (примерно в 300 раз) начальную нейтрализацию фактора Ха антитромбином III. Нейтрализация фактора Ха прерывает цепочку коагуляции в крови и ингибирует как образование тромбина, так и формирование тромбов. Препарат не инактивирует тромбин (активированный фактор II) и не действует на тромбоциты.</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В дозе 2,5 мг фондапаринукс не влияет на результаты обычных коагуляционных тестов, таких как активированное частичное тромбопластиновое время (АЧТВ), активированное время свертывания (АВС) или протромбиновое время (ПВ)/международное нормализованное отношение (МНО) в плазме крови, а также не изменяет время кровотечения или фибринолитическую активность. Однако были получены единичные сообщения об увеличении АЧТВ.</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Фондапаринукс не вступает в перекрестные реакции с сывороткой у больных с индуцированной гепарином тромбоцитопенией.</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Фармакокинетика.</w:t>
      </w:r>
    </w:p>
    <w:p w:rsidR="00DA7D48" w:rsidRPr="00DA7D48" w:rsidRDefault="00DA7D48" w:rsidP="00DA7D48">
      <w:pPr>
        <w:spacing w:after="0" w:line="240" w:lineRule="auto"/>
        <w:jc w:val="both"/>
        <w:rPr>
          <w:rFonts w:ascii="Times New Roman" w:eastAsia="Times New Roman" w:hAnsi="Times New Roman" w:cs="Times New Roman"/>
          <w:iCs/>
          <w:sz w:val="24"/>
          <w:szCs w:val="24"/>
          <w:u w:val="single"/>
          <w:lang w:val="ru-RU" w:eastAsia="ru-RU"/>
        </w:rPr>
      </w:pPr>
      <w:r w:rsidRPr="00DA7D48">
        <w:rPr>
          <w:rFonts w:ascii="Times New Roman" w:eastAsia="Times New Roman" w:hAnsi="Times New Roman" w:cs="Times New Roman"/>
          <w:iCs/>
          <w:sz w:val="24"/>
          <w:szCs w:val="24"/>
          <w:u w:val="single"/>
          <w:lang w:val="ru-RU" w:eastAsia="ru-RU"/>
        </w:rPr>
        <w:t>Всасывание.</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После подкожного введения средство быстро и полностью всасывается (абсолютная биодоступность – 100 %). При однократном подкожном введении 2,5 мг фондапаринукса молодым здоровым добровольцам максимальная концентрация в плазме крови (средняя С</w:t>
      </w:r>
      <w:r w:rsidRPr="00DA7D48">
        <w:rPr>
          <w:rFonts w:ascii="Times New Roman" w:eastAsia="Times New Roman" w:hAnsi="Times New Roman" w:cs="Times New Roman"/>
          <w:iCs/>
          <w:sz w:val="24"/>
          <w:szCs w:val="24"/>
          <w:vertAlign w:val="subscript"/>
          <w:lang w:val="ru-RU" w:eastAsia="ru-RU"/>
        </w:rPr>
        <w:t xml:space="preserve">max </w:t>
      </w:r>
      <w:r w:rsidRPr="00DA7D48">
        <w:rPr>
          <w:rFonts w:ascii="Times New Roman" w:eastAsia="Times New Roman" w:hAnsi="Times New Roman" w:cs="Times New Roman"/>
          <w:iCs/>
          <w:sz w:val="24"/>
          <w:szCs w:val="24"/>
          <w:lang w:val="ru-RU" w:eastAsia="ru-RU"/>
        </w:rPr>
        <w:t>= 0,34 мг/л) достигалась через 2 часа после введения дозы. Концентрация в плазме крови, которая составляет половину вышеуказанной максимальной концентрации, достигалась через 25 минут после введения дозы.</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У здоровых добровольцев пожилого возраста фармакокинетика фондапаринукса линейная в диапазоне доз 2–8 мг подкожно. При введении 1 раз в сутки подкожно стойкая равновесная концентрация в плазме крови достигается через 3–4 дня при увеличении в 1,3 раза значений С</w:t>
      </w:r>
      <w:r w:rsidRPr="00DA7D48">
        <w:rPr>
          <w:rFonts w:ascii="Times New Roman" w:eastAsia="Times New Roman" w:hAnsi="Times New Roman" w:cs="Times New Roman"/>
          <w:iCs/>
          <w:sz w:val="24"/>
          <w:szCs w:val="24"/>
          <w:vertAlign w:val="subscript"/>
          <w:lang w:val="ru-RU" w:eastAsia="ru-RU"/>
        </w:rPr>
        <w:t>max</w:t>
      </w:r>
      <w:r w:rsidRPr="00DA7D48">
        <w:rPr>
          <w:rFonts w:ascii="Times New Roman" w:eastAsia="Times New Roman" w:hAnsi="Times New Roman" w:cs="Times New Roman"/>
          <w:iCs/>
          <w:sz w:val="24"/>
          <w:szCs w:val="24"/>
          <w:lang w:val="ru-RU" w:eastAsia="ru-RU"/>
        </w:rPr>
        <w:t xml:space="preserve"> и AUC (площади под кривой).</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Средние (коэффициент вариации – КВ, %) фармакокинетические параметры фондапаринукса в состоянии равновесия у больных, перенесших операции на тазобедренном суставе и применявших фондапаринукс в дозе 2,5 мг 1 раз в сутки, были: С</w:t>
      </w:r>
      <w:r w:rsidRPr="00DA7D48">
        <w:rPr>
          <w:rFonts w:ascii="Times New Roman" w:eastAsia="Times New Roman" w:hAnsi="Times New Roman" w:cs="Times New Roman"/>
          <w:iCs/>
          <w:sz w:val="24"/>
          <w:szCs w:val="24"/>
          <w:vertAlign w:val="subscript"/>
          <w:lang w:val="ru-RU" w:eastAsia="ru-RU"/>
        </w:rPr>
        <w:t>max</w:t>
      </w:r>
      <w:r w:rsidRPr="00DA7D48">
        <w:rPr>
          <w:rFonts w:ascii="Times New Roman" w:eastAsia="Times New Roman" w:hAnsi="Times New Roman" w:cs="Times New Roman"/>
          <w:iCs/>
          <w:sz w:val="24"/>
          <w:szCs w:val="24"/>
          <w:lang w:val="ru-RU" w:eastAsia="ru-RU"/>
        </w:rPr>
        <w:t xml:space="preserve"> – 0,39 мг/л (31 %),             Т</w:t>
      </w:r>
      <w:r w:rsidRPr="00DA7D48">
        <w:rPr>
          <w:rFonts w:ascii="Times New Roman" w:eastAsia="Times New Roman" w:hAnsi="Times New Roman" w:cs="Times New Roman"/>
          <w:iCs/>
          <w:sz w:val="24"/>
          <w:szCs w:val="24"/>
          <w:vertAlign w:val="subscript"/>
          <w:lang w:val="ru-RU" w:eastAsia="ru-RU"/>
        </w:rPr>
        <w:t xml:space="preserve">max </w:t>
      </w:r>
      <w:r w:rsidRPr="00DA7D48">
        <w:rPr>
          <w:rFonts w:ascii="Times New Roman" w:eastAsia="Times New Roman" w:hAnsi="Times New Roman" w:cs="Times New Roman"/>
          <w:iCs/>
          <w:sz w:val="24"/>
          <w:szCs w:val="24"/>
          <w:lang w:val="ru-RU" w:eastAsia="ru-RU"/>
        </w:rPr>
        <w:t>– 2,8 часа (18 %) и С</w:t>
      </w:r>
      <w:r w:rsidRPr="00DA7D48">
        <w:rPr>
          <w:rFonts w:ascii="Times New Roman" w:eastAsia="Times New Roman" w:hAnsi="Times New Roman" w:cs="Times New Roman"/>
          <w:iCs/>
          <w:sz w:val="24"/>
          <w:szCs w:val="24"/>
          <w:vertAlign w:val="subscript"/>
          <w:lang w:val="ru-RU" w:eastAsia="ru-RU"/>
        </w:rPr>
        <w:t>min</w:t>
      </w:r>
      <w:r w:rsidRPr="00DA7D48">
        <w:rPr>
          <w:rFonts w:ascii="Times New Roman" w:eastAsia="Times New Roman" w:hAnsi="Times New Roman" w:cs="Times New Roman"/>
          <w:iCs/>
          <w:sz w:val="24"/>
          <w:szCs w:val="24"/>
          <w:lang w:val="ru-RU" w:eastAsia="ru-RU"/>
        </w:rPr>
        <w:t xml:space="preserve"> – 0,14 мг/л (56 %). У больных пожилого возраста, перенесших операции, связанные с переломом бедра, равновесные концентрации фондапаринукса были: С</w:t>
      </w:r>
      <w:r w:rsidRPr="00DA7D48">
        <w:rPr>
          <w:rFonts w:ascii="Times New Roman" w:eastAsia="Times New Roman" w:hAnsi="Times New Roman" w:cs="Times New Roman"/>
          <w:iCs/>
          <w:sz w:val="24"/>
          <w:szCs w:val="24"/>
          <w:vertAlign w:val="subscript"/>
          <w:lang w:val="ru-RU" w:eastAsia="ru-RU"/>
        </w:rPr>
        <w:t xml:space="preserve">max  </w:t>
      </w:r>
      <w:r w:rsidRPr="00DA7D48">
        <w:rPr>
          <w:rFonts w:ascii="Times New Roman" w:eastAsia="Times New Roman" w:hAnsi="Times New Roman" w:cs="Times New Roman"/>
          <w:iCs/>
          <w:sz w:val="24"/>
          <w:szCs w:val="24"/>
          <w:lang w:val="ru-RU" w:eastAsia="ru-RU"/>
        </w:rPr>
        <w:t>– 0,50 мг/л (32 %), С</w:t>
      </w:r>
      <w:r w:rsidRPr="00DA7D48">
        <w:rPr>
          <w:rFonts w:ascii="Times New Roman" w:eastAsia="Times New Roman" w:hAnsi="Times New Roman" w:cs="Times New Roman"/>
          <w:iCs/>
          <w:sz w:val="24"/>
          <w:szCs w:val="24"/>
          <w:vertAlign w:val="subscript"/>
          <w:lang w:val="ru-RU" w:eastAsia="ru-RU"/>
        </w:rPr>
        <w:t>min</w:t>
      </w:r>
      <w:r w:rsidRPr="00DA7D48">
        <w:rPr>
          <w:rFonts w:ascii="Times New Roman" w:eastAsia="Times New Roman" w:hAnsi="Times New Roman" w:cs="Times New Roman"/>
          <w:iCs/>
          <w:sz w:val="24"/>
          <w:szCs w:val="24"/>
          <w:lang w:val="ru-RU" w:eastAsia="ru-RU"/>
        </w:rPr>
        <w:t xml:space="preserve"> – 0,19 мг/л (58 %).</w:t>
      </w:r>
    </w:p>
    <w:p w:rsidR="00DA7D48" w:rsidRPr="00DA7D48" w:rsidRDefault="00DA7D48" w:rsidP="00DA7D48">
      <w:pPr>
        <w:spacing w:after="0" w:line="240" w:lineRule="auto"/>
        <w:jc w:val="both"/>
        <w:rPr>
          <w:rFonts w:ascii="Times New Roman" w:eastAsia="Times New Roman" w:hAnsi="Times New Roman" w:cs="Times New Roman"/>
          <w:iCs/>
          <w:sz w:val="24"/>
          <w:szCs w:val="24"/>
          <w:u w:val="single"/>
          <w:lang w:val="ru-RU" w:eastAsia="ru-RU"/>
        </w:rPr>
      </w:pPr>
      <w:r w:rsidRPr="00DA7D48">
        <w:rPr>
          <w:rFonts w:ascii="Times New Roman" w:eastAsia="Times New Roman" w:hAnsi="Times New Roman" w:cs="Times New Roman"/>
          <w:iCs/>
          <w:sz w:val="24"/>
          <w:szCs w:val="24"/>
          <w:u w:val="single"/>
          <w:lang w:val="ru-RU" w:eastAsia="ru-RU"/>
        </w:rPr>
        <w:t>Распределение.</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 xml:space="preserve">Объем распределения ограничен и составляет 7–11 л. </w:t>
      </w:r>
      <w:r w:rsidRPr="00DA7D48">
        <w:rPr>
          <w:rFonts w:ascii="Times New Roman" w:eastAsia="Times New Roman" w:hAnsi="Times New Roman" w:cs="Times New Roman"/>
          <w:i/>
          <w:iCs/>
          <w:sz w:val="24"/>
          <w:szCs w:val="24"/>
          <w:lang w:val="ru-RU" w:eastAsia="ru-RU"/>
        </w:rPr>
        <w:t>In vitro</w:t>
      </w:r>
      <w:r w:rsidRPr="00DA7D48">
        <w:rPr>
          <w:rFonts w:ascii="Times New Roman" w:eastAsia="Times New Roman" w:hAnsi="Times New Roman" w:cs="Times New Roman"/>
          <w:iCs/>
          <w:sz w:val="24"/>
          <w:szCs w:val="24"/>
          <w:lang w:val="ru-RU" w:eastAsia="ru-RU"/>
        </w:rPr>
        <w:t xml:space="preserve"> фондапаринукс в значительной степени и специфически связывается с белком АТ III, степень связывания зависит от концентрации препарата в плазме крови (от 98,6 до 97,0 % в диапазоне концентраций от 0,5 до   2 мг/л). Связывание фондапаринукса с другими белками плазмы крови, в том числе с тромбоцитарным фактором IV, незначительное.</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Поскольку фондапаринукс не связывается в значительной степени с другими белками плазмы крови, кроме антитромбина III, взаимодействия с другими лекарственными средствами путем вытеснения из связи с белками не ожидается.</w:t>
      </w:r>
    </w:p>
    <w:p w:rsidR="00DA7D48" w:rsidRPr="00DA7D48" w:rsidRDefault="00DA7D48" w:rsidP="00DA7D48">
      <w:pPr>
        <w:spacing w:after="0" w:line="240" w:lineRule="auto"/>
        <w:jc w:val="both"/>
        <w:rPr>
          <w:rFonts w:ascii="Times New Roman" w:eastAsia="Times New Roman" w:hAnsi="Times New Roman" w:cs="Times New Roman"/>
          <w:iCs/>
          <w:sz w:val="24"/>
          <w:szCs w:val="24"/>
          <w:u w:val="single"/>
          <w:lang w:val="ru-RU" w:eastAsia="ru-RU"/>
        </w:rPr>
      </w:pPr>
      <w:r w:rsidRPr="00DA7D48">
        <w:rPr>
          <w:rFonts w:ascii="Times New Roman" w:eastAsia="Times New Roman" w:hAnsi="Times New Roman" w:cs="Times New Roman"/>
          <w:iCs/>
          <w:sz w:val="24"/>
          <w:szCs w:val="24"/>
          <w:u w:val="single"/>
          <w:lang w:val="ru-RU" w:eastAsia="ru-RU"/>
        </w:rPr>
        <w:t>Метаболизм.</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Хотя полная оценка не выполнена, признаки метаболизма фондапаринукса и, в частности, образование активных метаболитов отсутствуют.</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 xml:space="preserve">Фондапаринукс не угнетает ферменты системы цитохрома CYP450s (CYP1A2, CYP2A6, CYP2C9, CYP2C19, CYP2D6, CYP2E1 или CYP3A4) </w:t>
      </w:r>
      <w:r w:rsidRPr="00DA7D48">
        <w:rPr>
          <w:rFonts w:ascii="Times New Roman" w:eastAsia="Times New Roman" w:hAnsi="Times New Roman" w:cs="Times New Roman"/>
          <w:i/>
          <w:iCs/>
          <w:sz w:val="24"/>
          <w:szCs w:val="24"/>
          <w:lang w:val="ru-RU" w:eastAsia="ru-RU"/>
        </w:rPr>
        <w:t>in vitro</w:t>
      </w:r>
      <w:r w:rsidRPr="00DA7D48">
        <w:rPr>
          <w:rFonts w:ascii="Times New Roman" w:eastAsia="Times New Roman" w:hAnsi="Times New Roman" w:cs="Times New Roman"/>
          <w:iCs/>
          <w:sz w:val="24"/>
          <w:szCs w:val="24"/>
          <w:lang w:val="ru-RU" w:eastAsia="ru-RU"/>
        </w:rPr>
        <w:t xml:space="preserve">. Таким образом, не ожидается взаимодействие фондапаринукса с другими лекарственными средствами на уровне угнетения метаболизма, опосредованного системой CYP, </w:t>
      </w:r>
      <w:r w:rsidRPr="00DA7D48">
        <w:rPr>
          <w:rFonts w:ascii="Times New Roman" w:eastAsia="Times New Roman" w:hAnsi="Times New Roman" w:cs="Times New Roman"/>
          <w:i/>
          <w:iCs/>
          <w:sz w:val="24"/>
          <w:szCs w:val="24"/>
          <w:lang w:val="ru-RU" w:eastAsia="ru-RU"/>
        </w:rPr>
        <w:t>in vivo</w:t>
      </w:r>
      <w:r w:rsidRPr="00DA7D48">
        <w:rPr>
          <w:rFonts w:ascii="Times New Roman" w:eastAsia="Times New Roman" w:hAnsi="Times New Roman" w:cs="Times New Roman"/>
          <w:iCs/>
          <w:sz w:val="24"/>
          <w:szCs w:val="24"/>
          <w:lang w:val="ru-RU" w:eastAsia="ru-RU"/>
        </w:rPr>
        <w:t>.</w:t>
      </w:r>
    </w:p>
    <w:p w:rsidR="00DA7D48" w:rsidRPr="00DA7D48" w:rsidRDefault="00DA7D48" w:rsidP="00DA7D48">
      <w:pPr>
        <w:spacing w:after="0" w:line="240" w:lineRule="auto"/>
        <w:jc w:val="both"/>
        <w:rPr>
          <w:rFonts w:ascii="Times New Roman" w:eastAsia="Times New Roman" w:hAnsi="Times New Roman" w:cs="Times New Roman"/>
          <w:iCs/>
          <w:sz w:val="24"/>
          <w:szCs w:val="24"/>
          <w:u w:val="single"/>
          <w:lang w:val="ru-RU" w:eastAsia="ru-RU"/>
        </w:rPr>
      </w:pPr>
      <w:r w:rsidRPr="00DA7D48">
        <w:rPr>
          <w:rFonts w:ascii="Times New Roman" w:eastAsia="Times New Roman" w:hAnsi="Times New Roman" w:cs="Times New Roman"/>
          <w:iCs/>
          <w:sz w:val="24"/>
          <w:szCs w:val="24"/>
          <w:u w:val="single"/>
          <w:lang w:val="ru-RU" w:eastAsia="ru-RU"/>
        </w:rPr>
        <w:t>Выведение.</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Фондапаринукс выводится главным образом почками в неизмененном виде, у здоровых добровольцев – 64–77 %. Период полувыведения (Т</w:t>
      </w:r>
      <w:r w:rsidRPr="00DA7D48">
        <w:rPr>
          <w:rFonts w:ascii="Times New Roman" w:eastAsia="Times New Roman" w:hAnsi="Times New Roman" w:cs="Times New Roman"/>
          <w:iCs/>
          <w:sz w:val="24"/>
          <w:szCs w:val="24"/>
          <w:vertAlign w:val="subscript"/>
          <w:lang w:val="ru-RU" w:eastAsia="ru-RU"/>
        </w:rPr>
        <w:t>1/2</w:t>
      </w:r>
      <w:r w:rsidRPr="00DA7D48">
        <w:rPr>
          <w:rFonts w:ascii="Times New Roman" w:eastAsia="Times New Roman" w:hAnsi="Times New Roman" w:cs="Times New Roman"/>
          <w:iCs/>
          <w:sz w:val="24"/>
          <w:szCs w:val="24"/>
          <w:lang w:val="ru-RU" w:eastAsia="ru-RU"/>
        </w:rPr>
        <w:t>) составляет примерно 17 часов у молодых здоровых добровольцев и около 21 часов – у здоровых добровольцев пожилого возраста.</w:t>
      </w:r>
    </w:p>
    <w:p w:rsidR="00DA7D48" w:rsidRPr="00DA7D48" w:rsidRDefault="00DA7D48" w:rsidP="00DA7D48">
      <w:pPr>
        <w:spacing w:after="0" w:line="240" w:lineRule="auto"/>
        <w:jc w:val="both"/>
        <w:rPr>
          <w:rFonts w:ascii="Times New Roman" w:eastAsia="Times New Roman" w:hAnsi="Times New Roman" w:cs="Times New Roman"/>
          <w:iCs/>
          <w:sz w:val="24"/>
          <w:szCs w:val="24"/>
          <w:u w:val="single"/>
          <w:lang w:val="ru-RU" w:eastAsia="ru-RU"/>
        </w:rPr>
      </w:pPr>
      <w:r w:rsidRPr="00DA7D48">
        <w:rPr>
          <w:rFonts w:ascii="Times New Roman" w:eastAsia="Times New Roman" w:hAnsi="Times New Roman" w:cs="Times New Roman"/>
          <w:iCs/>
          <w:sz w:val="24"/>
          <w:szCs w:val="24"/>
          <w:u w:val="single"/>
          <w:lang w:val="ru-RU" w:eastAsia="ru-RU"/>
        </w:rPr>
        <w:t>Особые группы больных.</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Нарушение функции почек.</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По сравнению с пациентами с нормальной функцией почек (клиренс креатинина &gt; 80 мл/мин), плазменный клиренс в 1,2–1,4 раза ниже у пациентов с легкими нарушениями функции почек (клиренс креатинина от 50 до 80 мл/мин) и в среднем в 2 раза ниже у пациентов с умеренными нарушениями функции почек (клиренс креатинина от 30 до 50 мл/мин). При тяжелых нарушениях функции почек (клиренс креатинина &lt; 30 мл/мин) плазменный клиренс примерно в 5 раз ниже, чем в случае нормальной функции почек. Соответствующие конечные периоды полувыведения составляли 29 часов при умеренной и 72 часа при тяжелой почечной недостаточности. Аналогичная взаимосвязь между клиренсом фондапаринукса и степенью тяжести почечной недостаточности наблюдалась при лечении пациентов с тромбозом глубоких вен.</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Нарушение функции печени.</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Согласно данным фармакокинетики, ожидается, что концентрация несвязанного фондапаринукса останется неизменной у пациентов с печеночной недостаточностью легкой и умеренной степени, и поэтому менять дозу не нужно. После однократного подкожного введения фондапаринукса у больных с умеренной печеночной недостаточностью (шкала Чайлда–Пью, класс В) C</w:t>
      </w:r>
      <w:r w:rsidRPr="00DA7D48">
        <w:rPr>
          <w:rFonts w:ascii="Times New Roman" w:eastAsia="Times New Roman" w:hAnsi="Times New Roman" w:cs="Times New Roman"/>
          <w:iCs/>
          <w:sz w:val="24"/>
          <w:szCs w:val="24"/>
          <w:vertAlign w:val="subscript"/>
          <w:lang w:val="ru-RU" w:eastAsia="ru-RU"/>
        </w:rPr>
        <w:t>max</w:t>
      </w:r>
      <w:r w:rsidRPr="00DA7D48">
        <w:rPr>
          <w:rFonts w:ascii="Times New Roman" w:eastAsia="Times New Roman" w:hAnsi="Times New Roman" w:cs="Times New Roman"/>
          <w:iCs/>
          <w:sz w:val="24"/>
          <w:szCs w:val="24"/>
          <w:lang w:val="ru-RU" w:eastAsia="ru-RU"/>
        </w:rPr>
        <w:t xml:space="preserve"> и AUC общего (связанного и несвязанного) фондапаринукса уменьшались на              22 % и 39 % соответственно по сравнению с пациентами с нормальной функцией печени. Более низкая концентрация фондапаринукса в плазме крови объясняется уменьшенным связыванием с АТ ІІІ, поскольку у пациентов с печеночной недостаточностью концентрация АТ III в плазме крови ниже. Таким образом, результатом этого является увеличенный почечный клиренс фондапаринукса.</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У пациентов с печеночной недостаточностью тяжелой степени фармакокинетика фондапаринукса не изучалась (см. «Способ применения и дозы» и «Особенности применения»).</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Дети.</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Применение фондапаринукса детям для предотвращения венозных тромбоэмболий или для лечения тромбоза поверхностных вен или острого коронарного синдрома (ОКС) в этой популяции не изучали.</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Больные пожилого возраста.</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Функция почек может снижаться с возрастом, поэтому выведение фондапаринукса у пациентов старше 75 лет может ухудшаться. После ортопедической операции общий клиренс фондапаринукса был примерно в 1,2–1,4 раза ниже у больных старше 75 лет по сравнению с больными до 65 лет. Аналогичная взаимосвязь между клиренсом препарата и возрастом наблюдалась при лечении больных с тромбозом глубоких вен.</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Пол.</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При коррекции дозы по массе не было обнаружено различий в кинетике у больных мужчин и женщин.</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Раса.</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Плановые исследования фармакокинетических различий не проводились. Однако исследования с участием здоровых добровольцев монголоидной расы не выявили различий в фармакокинетическом профиле по сравнению с таковым у здоровых добровольцев европеоидной расы. Не наблюдалось различий в клиренсе препарата из плазмы больных негроидной и европеоидной рас, перенесших ортопедические операции.</w:t>
      </w:r>
    </w:p>
    <w:p w:rsidR="00DA7D48" w:rsidRPr="00DA7D48" w:rsidRDefault="00DA7D48" w:rsidP="00DA7D48">
      <w:pPr>
        <w:spacing w:after="0" w:line="240" w:lineRule="auto"/>
        <w:jc w:val="both"/>
        <w:rPr>
          <w:rFonts w:ascii="Times New Roman" w:eastAsia="Times New Roman" w:hAnsi="Times New Roman" w:cs="Times New Roman"/>
          <w:i/>
          <w:iCs/>
          <w:sz w:val="24"/>
          <w:szCs w:val="24"/>
          <w:lang w:val="ru-RU" w:eastAsia="ru-RU"/>
        </w:rPr>
      </w:pPr>
      <w:r w:rsidRPr="00DA7D48">
        <w:rPr>
          <w:rFonts w:ascii="Times New Roman" w:eastAsia="Times New Roman" w:hAnsi="Times New Roman" w:cs="Times New Roman"/>
          <w:i/>
          <w:iCs/>
          <w:sz w:val="24"/>
          <w:szCs w:val="24"/>
          <w:lang w:val="ru-RU" w:eastAsia="ru-RU"/>
        </w:rPr>
        <w:t>Масса тела.</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r w:rsidRPr="00DA7D48">
        <w:rPr>
          <w:rFonts w:ascii="Times New Roman" w:eastAsia="Times New Roman" w:hAnsi="Times New Roman" w:cs="Times New Roman"/>
          <w:iCs/>
          <w:sz w:val="24"/>
          <w:szCs w:val="24"/>
          <w:lang w:val="ru-RU" w:eastAsia="ru-RU"/>
        </w:rPr>
        <w:t>Клиренс фондапаринукса из плазмы крови возрастает с увеличением массы тела (на 9 % на каждые 10 кг массы тела).</w:t>
      </w:r>
    </w:p>
    <w:p w:rsidR="00DA7D48" w:rsidRPr="00DA7D48" w:rsidRDefault="00DA7D48" w:rsidP="00DA7D48">
      <w:pPr>
        <w:spacing w:after="0" w:line="240" w:lineRule="auto"/>
        <w:jc w:val="both"/>
        <w:rPr>
          <w:rFonts w:ascii="Times New Roman" w:eastAsia="Times New Roman" w:hAnsi="Times New Roman" w:cs="Times New Roman"/>
          <w:iCs/>
          <w:sz w:val="24"/>
          <w:szCs w:val="24"/>
          <w:lang w:val="ru-RU" w:eastAsia="ru-RU"/>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sz w:val="24"/>
          <w:szCs w:val="24"/>
          <w:lang w:val="ru-RU" w:eastAsia="ru-RU"/>
        </w:rPr>
        <w:t>Клинические характеристики.</w:t>
      </w:r>
    </w:p>
    <w:p w:rsidR="00DA7D48" w:rsidRPr="00DA7D48" w:rsidRDefault="00DA7D48" w:rsidP="00DA7D48">
      <w:pPr>
        <w:widowControl w:val="0"/>
        <w:autoSpaceDE w:val="0"/>
        <w:autoSpaceDN w:val="0"/>
        <w:adjustRightInd w:val="0"/>
        <w:spacing w:after="0" w:line="240" w:lineRule="auto"/>
        <w:ind w:right="-278"/>
        <w:jc w:val="both"/>
        <w:rPr>
          <w:rFonts w:ascii="Times New Roman" w:eastAsia="Times New Roman" w:hAnsi="Times New Roman" w:cs="Times New Roman"/>
          <w:spacing w:val="-2"/>
          <w:sz w:val="24"/>
          <w:szCs w:val="24"/>
          <w:lang w:val="ru-RU" w:eastAsia="ru-RU"/>
        </w:rPr>
      </w:pPr>
      <w:r w:rsidRPr="00DA7D48">
        <w:rPr>
          <w:rFonts w:ascii="Times New Roman" w:eastAsia="Times New Roman" w:hAnsi="Times New Roman" w:cs="Times New Roman"/>
          <w:b/>
          <w:i/>
          <w:spacing w:val="-2"/>
          <w:sz w:val="24"/>
          <w:szCs w:val="24"/>
          <w:lang w:val="ru-RU" w:eastAsia="ru-RU"/>
        </w:rPr>
        <w:t>Показания.</w:t>
      </w:r>
      <w:r w:rsidRPr="00DA7D48">
        <w:rPr>
          <w:rFonts w:ascii="Times New Roman" w:eastAsia="Times New Roman" w:hAnsi="Times New Roman" w:cs="Times New Roman"/>
          <w:b/>
          <w:spacing w:val="-2"/>
          <w:sz w:val="24"/>
          <w:szCs w:val="24"/>
          <w:lang w:val="ru-RU" w:eastAsia="ru-RU"/>
        </w:rPr>
        <w:t xml:space="preserve"> </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Профилактика венозных тромбоэмболий у пациентов после больших ортопедических операций на нижних конечностях, в том числе при переломе бедра (включая продленную профилактику), и операциях эндопротезирования тазобедренного и коленного суставов.</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Профилактика венозных тромбоэмболий у пациентов после операций на органах брюшной полости, которые имеют высокий риск тромбоэмболических осложнений, например у пациентов после операции на брюшной полости в связи с онкологическим заболеванием.</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Профилактика венозных тромбоэмболий у пациентов с высоким риском возникновения таких осложнений в связи с длительным ограничением подвижности в период острой фазы заболевания, такой как сердечная недостаточность и/или острые респираторные нарушения, и/или острые инфекционные или воспалительные заболевания.</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Лечение нестабильной стенокардии или инфаркта миокарда без подъема сегмента ST у пациентов, которым не показано неотложное (&lt; 120 мин) инвазивное вмешательство (чрескожное коронарное вмешательство – ЧКВ) (см. «Особенности применения»).</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Лечение инфаркта миокарда с подъемом сегмента ST у пациентов, которые лечатся тромболитиками, или у тех, кто изначально не получал других форм реперфузионной терапии.</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spacing w:after="0" w:line="240" w:lineRule="auto"/>
        <w:jc w:val="both"/>
        <w:rPr>
          <w:rFonts w:ascii="Times New Roman" w:eastAsia="Times New Roman" w:hAnsi="Times New Roman" w:cs="Times New Roman"/>
          <w:sz w:val="24"/>
          <w:szCs w:val="24"/>
          <w:u w:val="single"/>
          <w:lang w:val="ru-RU" w:eastAsia="ru-RU"/>
        </w:rPr>
      </w:pPr>
      <w:r w:rsidRPr="00DA7D48">
        <w:rPr>
          <w:rFonts w:ascii="Times New Roman" w:eastAsia="Times New Roman" w:hAnsi="Times New Roman" w:cs="Times New Roman"/>
          <w:b/>
          <w:i/>
          <w:sz w:val="24"/>
          <w:szCs w:val="24"/>
          <w:lang w:val="ru-RU" w:eastAsia="ru-RU"/>
        </w:rPr>
        <w:t>Противопоказания.</w:t>
      </w:r>
      <w:r w:rsidRPr="00DA7D48">
        <w:rPr>
          <w:rFonts w:ascii="Times New Roman" w:eastAsia="Times New Roman" w:hAnsi="Times New Roman" w:cs="Times New Roman"/>
          <w:sz w:val="24"/>
          <w:szCs w:val="24"/>
          <w:lang w:val="ru-RU" w:eastAsia="ru-RU"/>
        </w:rPr>
        <w:t xml:space="preserve"> </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Установленная аллергия к действующему веществу или к любому из вспомогательных веществ препарата. Активное клинически значимое кровотечение. Острый бактериальный эндокардит. Тяжелая почечная недостаточность (клиренс креатинина &lt; 20 мл/мин).</w:t>
      </w:r>
    </w:p>
    <w:p w:rsidR="00DA7D48" w:rsidRPr="00DA7D48" w:rsidRDefault="00DA7D48" w:rsidP="00DA7D48">
      <w:pPr>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r w:rsidRPr="00DA7D48">
        <w:rPr>
          <w:rFonts w:ascii="Times New Roman" w:eastAsia="Times New Roman" w:hAnsi="Times New Roman" w:cs="Times New Roman"/>
          <w:b/>
          <w:i/>
          <w:sz w:val="24"/>
          <w:szCs w:val="24"/>
          <w:lang w:val="ru-RU" w:eastAsia="ru-RU"/>
        </w:rPr>
        <w:t xml:space="preserve">Взаимодействие с другими лекарственными средствами и другие виды взаимодействий.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lang w:val="ru-RU" w:eastAsia="uk-UA"/>
        </w:rPr>
        <w:t>Препараты, которые могут повышать риск кровотечения, не следует применять одновременно с препаратом Фрелси, за исключением антагонистов витамина К, применяемых для лечения венозной тромбоэмболии (см. «Особенности применения»). Если такое совместное применение необходимо, его следует проводить под тщательным контролем.</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lang w:val="ru-RU" w:eastAsia="uk-UA"/>
        </w:rPr>
        <w:t>В результате клинических исследований фондапаринукса было доказано, что его совместное применение с пероральными антикоагулянтами (варфарином), антиагрегантами (ацетилсалициловой кислотой), нестероидными противовоспалительными препаратами (пироксикамом) и сердечными гликозидами (дигоксином) существенно не влияет на фармакокинетику фондапаринукса. Доза фондапаринукса (10 мг), которую применяли в исследованиях взаимодействия, превышала дозу, рекомендованную для применения по текущим показаниям.</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lang w:val="ru-RU" w:eastAsia="uk-UA"/>
        </w:rPr>
        <w:t>Кроме того, препарат не влиял ни на антикоагулянтную активность варфарина (по международному нормализованному соотношению – МНО), ни на время кровотечения во время лечения ацетилсалициловой кислотой или пироксикамом, ни на фармакокинетику дигоксина в равновесном состоянии.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u w:val="single"/>
          <w:lang w:val="ru-RU" w:eastAsia="uk-UA"/>
        </w:rPr>
        <w:t>Дальнейшая терапия другими антикоагулянтами</w:t>
      </w:r>
      <w:r w:rsidRPr="00DA7D48">
        <w:rPr>
          <w:rFonts w:ascii="Times New Roman" w:eastAsia="Times New Roman" w:hAnsi="Times New Roman" w:cs="Times New Roman"/>
          <w:sz w:val="24"/>
          <w:szCs w:val="24"/>
          <w:lang w:val="ru-RU" w:eastAsia="uk-UA"/>
        </w:rPr>
        <w:t>. Если необходимо начать дальнейшее лечение гепарином или низкомолекулярным гепарином, первую инъекцию, как правило, следует делать через 1 день после последней инъекции фондапаринукса.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lang w:val="ru-RU" w:eastAsia="uk-UA"/>
        </w:rPr>
        <w:t>Если необходимо дальнейшее лечение антагонистом витамина К, терапию фондапаринуксом следует продолжать до достижения целевого значения МНО.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i/>
          <w:sz w:val="24"/>
          <w:szCs w:val="24"/>
          <w:lang w:val="ru-RU" w:eastAsia="ru-RU"/>
        </w:rPr>
        <w:t>Особенности применения</w:t>
      </w:r>
      <w:r w:rsidRPr="00DA7D48">
        <w:rPr>
          <w:rFonts w:ascii="Times New Roman" w:eastAsia="Times New Roman" w:hAnsi="Times New Roman" w:cs="Times New Roman"/>
          <w:b/>
          <w:sz w:val="24"/>
          <w:szCs w:val="24"/>
          <w:lang w:val="ru-RU" w:eastAsia="ru-RU"/>
        </w:rPr>
        <w:t xml:space="preserve">. </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не следует применять внутримышечно.</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 xml:space="preserve">Чрескожное коронарное вмешательство и риск возникновения тромбоза направляющего катетера. </w:t>
      </w:r>
      <w:r w:rsidRPr="00DA7D48">
        <w:rPr>
          <w:rFonts w:ascii="Times New Roman" w:eastAsia="Times New Roman" w:hAnsi="Times New Roman" w:cs="Times New Roman"/>
          <w:snapToGrid w:val="0"/>
          <w:sz w:val="24"/>
          <w:szCs w:val="24"/>
          <w:lang w:val="ru-RU" w:eastAsia="ru-RU"/>
        </w:rPr>
        <w:t>Для лечения больных с инфарктом миокарда с подъемом сегмента ST, которым проводится первичное чрескожное коронарное вмешательство (ЧКВ), применять Фрелси до и во время процедуры не рекомендуется. Для лечения больных с нестабильной стенокардией/инфарктом миокарда без подъема сегмента ST с угрожающими жизни состояниями, нуждающихся в срочной реваскуляризации, и которым проводится непервичное чрескожное коронарное вмешательство, применять Фрелси как самостоятельный антикоагулянт до и во время этого вмешательства не рекомендуется. К таким пациентам относятся лица с рефрактерной или рецидивирующей стенокардией, которые сопровождаюся динамическими отклонениями сегмента ST, сердечной недостаточностью, угрожающей жизни аритмией или гемодинамической нестабильностью.</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с нестабильной стенокардией/инфарктом миокарда без подъема сегмента ST и инфарктом миокарда с подъемом сегмента ST, которым показано непервичное ЧКВ, применение фондапаринукса как единого антикоагулянта при ЧКВ не рекомендовано из-за повышенного риска тромбоза направляющего катетера. Поэтому во время непервичного чрескожного коронарного вмешательства следует дополнительно применять нефракционированный гепарин согласно стандартной практике (см. информацию о дозах в разделе «Способ применения и дозы»).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Кровотечение.</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как и другие антикоагулянты, следует применять с осторожностью больным с повышенным риском возникновения кровотечения, в том числе с врожденными или приобретенными нарушениями системы свертывания крови в форме кровотечений (например, с количеством тромбоцитов &lt; 50000/мм</w:t>
      </w:r>
      <w:r w:rsidRPr="00DA7D48">
        <w:rPr>
          <w:rFonts w:ascii="Times New Roman" w:eastAsia="Times New Roman" w:hAnsi="Times New Roman" w:cs="Times New Roman"/>
          <w:snapToGrid w:val="0"/>
          <w:sz w:val="24"/>
          <w:szCs w:val="24"/>
          <w:vertAlign w:val="superscript"/>
          <w:lang w:val="ru-RU" w:eastAsia="ru-RU"/>
        </w:rPr>
        <w:t>3</w:t>
      </w:r>
      <w:r w:rsidRPr="00DA7D48">
        <w:rPr>
          <w:rFonts w:ascii="Times New Roman" w:eastAsia="Times New Roman" w:hAnsi="Times New Roman" w:cs="Times New Roman"/>
          <w:snapToGrid w:val="0"/>
          <w:sz w:val="24"/>
          <w:szCs w:val="24"/>
          <w:lang w:val="ru-RU" w:eastAsia="ru-RU"/>
        </w:rPr>
        <w:t>), язвенной болезнью желудка и кишечника в фазе обострения, недавно перенесенным внутричерепным кровоизлиянием, недавним хирургическим вмешательством на головном или спинном мозге или офтальмологической операцией, а также пациентам особых групп, информацию о которых см. ниже.</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Препараты, которые могут повышать риск возникновения кровотечения, не следует применять совместно с фондапаринуксом. К этим средствам относятся дезирудин, фибринолитические средства, антагонисты рецепторов GP ІIb/IIIa, гепарин, гепариноиды, низкомолекулярный гепарин (НМГ). Препараты, которые могут повышать риск кровотечения, не следует применять одновременно с Фрелси, за исключением антагонистов витамина К, которые применяют для лечения венозных тромбоэмболий. В случае необходимости сопутствующего применения антагониста витамина К следует учитывать информацию, приведенную в разделе «Взаимодействие с другими лекарственными средствами и другие виды взаимодействий». Другие антитромбоцитарные лекарственные средства (ацетилсалициловую кислоту, дипиридамол, сульфинпиразон, тиклопидин или клопидогрел), а также нестероидные противовоспалительные препараты следует применять с осторожностью. Если такое совместное применение необходимо, его следует проводить под тщательным контролем.</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Нестабильная стенокардия/инфаркт миокарда без подъема сегмента ST и инфаркт миокарда с подъемом сегмента ST.</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следует с осторожностью применять для лечения пациентов, которые одновременно применяют другие препараты, повышающие риск кровотечений (такие как антагонисты рецепторов GР IIb/IIIа или тромболитики).</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Эпидуральная анестезия/люмбальная пункция.</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При применении Фрелси одновременно с проведением эпидуральной анестезии или люмбальной пункции у пациентов, которым показана обширная ортопедическая операция, есть риск возникновения эпидуральных или спинальных гематом, которые могут вызвать длительный или окончательный паралич. Риск этих единичных явлений увеличивается при применении после операции постоянных эпидуральных катетеров или при одновременном введении других лекарственных средств, влияющих на гемостаз.</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Пациенты пожилого возраста.</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Риск возникновения кровотечения у больных пожилого возраста выше, чем у других больных. Поскольку функция почек обычно снижается с возрастом, у пожилых пациентов выведение фондапаринукса может быть снижено, и экспозиция препарата увеличена (см. «Фармакологические свойства. Фармакокинетика»). Поэтому Фрелси следует применять с осторожностью больным пожилого возраста (см. «Способ применения и дозы»).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Низкая масса тела.</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 и лечение нестабильной стенокардии/инфаркта миокарда без подъема сегмента ST и инфаркта миокарда с подъемом сегмента ST</w:t>
      </w:r>
      <w:r w:rsidRPr="00DA7D48">
        <w:rPr>
          <w:rFonts w:ascii="Times New Roman" w:eastAsia="Times New Roman" w:hAnsi="Times New Roman" w:cs="Times New Roman"/>
          <w:snapToGrid w:val="0"/>
          <w:sz w:val="24"/>
          <w:szCs w:val="24"/>
          <w:lang w:val="ru-RU" w:eastAsia="ru-RU"/>
        </w:rPr>
        <w:t>. У больных, масса тела которых ниже 50 кг, существует больший риск возникновения кровотечения. Элиминация фондапаринукса снижается с массой тела. Таким больным Фрелси следует применять с осторожностью (см. «Способ применения и дозы»).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Почечная недостаточность.</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Фондапаринукс выводится преимущественно почками.</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w:t>
      </w:r>
      <w:r w:rsidRPr="00DA7D48">
        <w:rPr>
          <w:rFonts w:ascii="Times New Roman" w:eastAsia="Times New Roman" w:hAnsi="Times New Roman" w:cs="Times New Roman"/>
          <w:snapToGrid w:val="0"/>
          <w:sz w:val="24"/>
          <w:szCs w:val="24"/>
          <w:lang w:val="ru-RU" w:eastAsia="ru-RU"/>
        </w:rPr>
        <w:t xml:space="preserve"> </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с клиренсом креатинина &lt; 50 мл/мин грозит повышенный риск возникновения кровотечения и венозных тромбоэмболий, и лечить их следует с осторожностью (см. «Способ применения и дозы», «Противопоказания» и «Фармакологические свойства. Фармакокинетика»). Клинические данные у пациентов с клиренсом креатинина менее                      30 мл/мин ограничены.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 xml:space="preserve">Нестабильная стенокардия/инфаркт миокарда без подъема сегмента ST и инфаркт миокарда с подъемом сегмента ST. </w:t>
      </w:r>
      <w:r w:rsidRPr="00DA7D48">
        <w:rPr>
          <w:rFonts w:ascii="Times New Roman" w:eastAsia="Times New Roman" w:hAnsi="Times New Roman" w:cs="Times New Roman"/>
          <w:snapToGrid w:val="0"/>
          <w:sz w:val="24"/>
          <w:szCs w:val="24"/>
          <w:lang w:val="ru-RU" w:eastAsia="ru-RU"/>
        </w:rPr>
        <w:t>Клинические данные относительно применения фондапаринукса в дозе 2,5 мг 1 раз в сутки для лечения нестабильной стенокардии и инфаркта миокарда без подъема сегмента ST и инфаркта миокарда с подъемом сегмента ST у больных с клиренсом креатинина в диапазоне 20–30 мл/мин ограничены. Поэтому возможность применения оценивается с точки зрения соотношения риск/польза (см. «Способ применения и дозы» и «Противопоказания»).</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Тяжелая печеночная недостаточность.</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 и лечение нестабильной стенокардии/инфаркта миокарда без подъема сегмента ST и инфаркта миокарда с подъемом сегмента ST.</w:t>
      </w:r>
      <w:r w:rsidRPr="00DA7D48">
        <w:rPr>
          <w:rFonts w:ascii="Times New Roman" w:eastAsia="Times New Roman" w:hAnsi="Times New Roman" w:cs="Times New Roman"/>
          <w:snapToGrid w:val="0"/>
          <w:sz w:val="24"/>
          <w:szCs w:val="24"/>
          <w:lang w:val="ru-RU" w:eastAsia="ru-RU"/>
        </w:rPr>
        <w:t xml:space="preserve"> </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Корректировать дозу фондапаринукса нет необходимости. Однако препарат следует применять с осторожностью, учитывая повышенный риск кровотечения в связи с недостаточностью факторов коагуляции у больных с тяжелой степенью печеночной недостаточности (см. «Способ применения и дозы»).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Индуцированная гепарином тромбоцитопения.</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Фондапаринукс не связывается с фактором IV тромбоцитов и перекрестно не реагирует с сывороткой крови пациентов с тромбоцитопенией II типа, индуцированной гепарином. Фрелси следует с осторожностью применять для лечения больных тромбоцитопенией, индуцированной гепарином, в анамнезе. Эффективность и безопасность применения Фрелси для лечения больных с тромбоцитопенией типа II, индуцированной гепарином, не изучали. Были получены единичные сообщения о развитии индуцированной гепарином тромбоцитопении у больных, лечившихся фондапаринуксом. Связь между лечением Фрелси и возникновением индуцированной гепарином тромбоцитопении на данное время не установлена.</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Это лекарственное средство содержит менее 1 ммоль натрия (менее 23 мг), то есть, по сути, свободно от натрия.</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p>
    <w:p w:rsidR="00DA7D48" w:rsidRPr="00DA7D48" w:rsidRDefault="00DA7D48" w:rsidP="00DA7D48">
      <w:pPr>
        <w:widowControl w:val="0"/>
        <w:suppressAutoHyphens/>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 xml:space="preserve">Применение в период беременности или кормления грудью. </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Беременность.</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Клинический опыт применения препарата беременным женщинам на данное время ограничен. Исследований на животных недостаточно для определения влияния на течение беременности, эмбриофетальное развитие, роды и постнатальное развитие из-за ограниченной экспозиции. Поэтому Фрелси не следует назначать беременным женщинам, за исключением случаев, когда ожидаемая польза от применения будет превышать потенциальный риск для плода.</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A7D48">
        <w:rPr>
          <w:rFonts w:ascii="Times New Roman" w:eastAsia="Times New Roman" w:hAnsi="Times New Roman" w:cs="Times New Roman"/>
          <w:i/>
          <w:sz w:val="24"/>
          <w:szCs w:val="24"/>
          <w:lang w:val="ru-RU" w:eastAsia="ru-RU"/>
        </w:rPr>
        <w:t>Кормление грудью.</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Фондапаринукс экскретируется в молоко крыс, но неизвестно, проникает ли препарат в грудное молоко женщины. Во время лечения препаратом кормление грудью не рекомендуется. Однако пероральное всасывание препарата в организм ребенка маловероятно.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A7D48">
        <w:rPr>
          <w:rFonts w:ascii="Times New Roman" w:eastAsia="Times New Roman" w:hAnsi="Times New Roman" w:cs="Times New Roman"/>
          <w:i/>
          <w:sz w:val="24"/>
          <w:szCs w:val="24"/>
          <w:lang w:val="ru-RU" w:eastAsia="ru-RU"/>
        </w:rPr>
        <w:t>Фертильность.</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Нет данных о влиянии фондапаринукса на фертильность человека. В исследованиях на животных влияния на фертильность не обнаружено.</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spacing w:after="0" w:line="240" w:lineRule="auto"/>
        <w:jc w:val="both"/>
        <w:rPr>
          <w:rFonts w:ascii="Times New Roman" w:eastAsia="Times New Roman" w:hAnsi="Times New Roman" w:cs="Times New Roman"/>
          <w:i/>
          <w:sz w:val="24"/>
          <w:szCs w:val="24"/>
          <w:lang w:val="ru-RU" w:eastAsia="ru-RU"/>
        </w:rPr>
      </w:pPr>
      <w:r w:rsidRPr="00DA7D48">
        <w:rPr>
          <w:rFonts w:ascii="Times New Roman" w:eastAsia="Times New Roman" w:hAnsi="Times New Roman" w:cs="Times New Roman"/>
          <w:i/>
          <w:sz w:val="24"/>
          <w:szCs w:val="24"/>
          <w:lang w:val="ru-RU" w:eastAsia="ru-RU"/>
        </w:rPr>
        <w:t xml:space="preserve">Способность влиять на скорость реакции при управлении автотранспортом или другими механизмами.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Исследование влияния препарата на способность управлять автомобилем и выполнять работы, требующие повышенного внимания, не проводили, но следует учитывать возможность развития побочных реакций со стороны нервной системы.</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r w:rsidRPr="00DA7D48">
        <w:rPr>
          <w:rFonts w:ascii="Times New Roman" w:eastAsia="Times New Roman" w:hAnsi="Times New Roman" w:cs="Times New Roman"/>
          <w:b/>
          <w:i/>
          <w:sz w:val="24"/>
          <w:szCs w:val="24"/>
          <w:lang w:val="ru-RU" w:eastAsia="ru-RU"/>
        </w:rPr>
        <w:t xml:space="preserve">Способ применения и дозы. </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u w:val="single"/>
          <w:lang w:val="ru-RU" w:eastAsia="ru-RU"/>
        </w:rPr>
      </w:pPr>
      <w:r w:rsidRPr="00DA7D48">
        <w:rPr>
          <w:rFonts w:ascii="Times New Roman" w:eastAsia="Times New Roman" w:hAnsi="Times New Roman" w:cs="Times New Roman"/>
          <w:snapToGrid w:val="0"/>
          <w:sz w:val="24"/>
          <w:szCs w:val="24"/>
          <w:u w:val="single"/>
          <w:lang w:val="ru-RU" w:eastAsia="ru-RU"/>
        </w:rPr>
        <w:t>Метод применения.</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предназначен для подкожной или внутривенной инъекции. Не применять внутримышечно.</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Подкожная инъекция.</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Во время применения Фрелси в форме глубокой подкожной инъекции пациент должен находиться в положении лежа. Местами введения должны быть попеременно левая и правая антеролатеральная или левая и правая постеролатеральная стенка живота. Чтобы избежать потери препарата, не следует удалять пузырек воздуха из предварительно наполненного шприца перед инъекцией. Иглу следует вводить на всю длину перпендикулярно в складку кожи, зажатую между большим и указательным пальцем; в течении введения складку кожи необходимо держать зажатой.</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предназначен только для применения под контролем врача.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Подкожную инъекцию вводить так же, как и в случае применения классического шприца.</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Внутривенная инъекция (только первая доза при лечении больных с инфарктом миокарда с подъемом сегмента ST).</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Вводить внутривенно через имеющуюся внутривенную систему непосредственно без разведения или с разведением в небольшом объеме (25 или 50 мл) 0,9 % натрия хлорида. Чтобы избежать потери препарата, не следует удалять пузырек воздуха из предварительно наполненного шприца перед инъекцией. Систему или катетер после инъекции следует хорошо промыть 0,9 % раствором натрия хлорида для того, чтобы убедиться, что лекарственное средство было введено полностью. При разведении Фрелси 0,9 % раствором натрия хлорида введение следует проводить в течение 1–2 минут.</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Перед применением раствор для инъекций необходимо визуально контролировать относительно отсутствия видимых частиц и изменения окраски.</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Любой неиспользованный препарат или материал необходимо утилизировать согласно законодательным нормам.</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Профилактика венозных тромбоэмболий.</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Обширные ортопедические и абдоминальные вмешательства.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Рекомендуемая доза Фрелси для взрослых составляет 2,5 мг 1 раз в сутки после операции в форме подкожной инъекции.</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Начальную дозу вводить не ранее чем через 6 часов после завершения операции при условии достижения гемостаза.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Лечение следует проводить до снижения риска развития тромбоэмболии, обычно до перевода больного на амбулаторное лечение, не менее 5–9 суток после операции. Опыт показывает, что у больных, перенесших операцию по поводу перелома бедра, на протяжении более 9 суток существует риск венозных тромбоэмболий. Таким больным рекомендуется дополнительное профилактическое применение Фрелси сроком до 24 суток.</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Больные с высоким риском возникновения тромбоэмболических осложнений по результатам индивидуальной оценки риска.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Рекомендуемая доза Фрелси составляет 2,5 мг 1 раз в сутки в виде подкожной инъекции. Продолжительность лечения в таком случае составляет от 6 до 14 суток.</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Нестабильная стенокардия/инфаркт миокарда без подъема сегмента ST.</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Рекомендуемая доза Фрелси составляет 2,5 мг 1 раз в сутки в виде подкожной инъекции. Лечение следует начинать как можно быстрее после установления диагноза и продолжать максимум 8 суток или до выписки пациента из больницы, если это произойдет раньше.</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которым следует проводить чрескожное коронарное вмешательство в период лечения Фрелси, следует применять нефракционированный гепарин во время такого вмешательства, учитывая потенциальный риск возникновения кровотечения у пациента, включая время после введения последней дозы фондапаринукса (см. «Особенности применения»). Время обновления подкожного применения Фрелси после удаления катетера определять на основе клинического состояния пациента. В клиническом исследовании относительно нестабильной стенокардии/инфаркта миокарда без подъема сегмента ST возобновление лечения Фрелси было начато не ранее чем через 2 часа после удаления катетера.</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Инфаркт миокарда с подъемом сегмента ST.</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Рекомендуемая доза Фрелси составляет 2,5 мг 1 раз в сутки. Первую дозу препарата Фрелси вводить внутривенно, последующие дозы – путем подкожной инъекции. Лечение следует начинать как можно быстрее после установления диагноза и продолжать максимум 8 суток или до выписки пациента из больницы, если это произойдет раньше.</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Больным, которым следует проводить непервичное чрескожное коронарное вмешательство во время лечения препаратом Фрелси, следует применять нефракционированный гепарин во время такого вмешательства, учитывая потенциальный риск возникновения кровотечения у пациента, включая время после введения последней дозы фондапаринукса (см. «Особенности применения»). Время обновления подкожного применения фондапаринукса после удаления катетера следует определять на основе клинического состояния пациента. В клиническом исследовании относительно нестабильной стенокардии/инфаркта миокарда с подъемом сегмента ST восстановление лечения препаратом Фрелси было начато не ранее чем через 3 часа после удаления катетера.</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Пациенты, которым назначено коронарное шунтирование (КШ).</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с инфарктом миокарда с подъемом сегмента ST или пациентам с нестабильной стенокардией/инфарктом миокарда без подъема сегмента ST, которым назначено коронарное шунтирование (КШ), по возможности не следует применять фондапаринукс в течение 24 часов до хирургического вмешательства, а возобновить его введения можно через 48 часов после операции.</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Особые группы больных.</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Дети.</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Безопасность и эффективность применения фондапаринукса детям не установлены.</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Профилактика венозных тромбоэмболий после хирургического вмешательства.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В случае хирургического вмешательства следует строго соблюдать время первой инъекции фондапаринукса у пациентов  ≥ 75 лет и/или массой тела &lt; 50 кг, и/или с нарушением функции почек с клиренсом креатинина в диапазоне от 20 до 50 мл/мин.</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Первую дозу фондапаринукса следует вводить не ранее чем через 6 часов после закрытия хирургической раны. Инъекцию не следует делать до установления гемостаза (см. раздел «Особенности применения»).</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Пациенты пожилого возраста (от 75 лет).</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Фрелси следует применять с осторожностью пациентам пожилого возраста, поскольку с возрастом ухудшается функция почек (см. «Особенности применения»).</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Пациенты с массой тела менее 50 кг.</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 и лечение нестабильной стенокардии/инфаркта миокарда без подъема сегмента ST и инфаркта миокарда с подъемом сегмента ST.</w:t>
      </w:r>
      <w:r w:rsidRPr="00DA7D48">
        <w:rPr>
          <w:rFonts w:ascii="Times New Roman" w:eastAsia="Times New Roman" w:hAnsi="Times New Roman" w:cs="Times New Roman"/>
          <w:snapToGrid w:val="0"/>
          <w:sz w:val="24"/>
          <w:szCs w:val="24"/>
          <w:lang w:val="ru-RU" w:eastAsia="ru-RU"/>
        </w:rPr>
        <w:t xml:space="preserve"> </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У пациентов с массой тела менее 50 кг существует повышенный риск развития кровотечения. Выведение фондапаринукса снижается с уменьшением массы тела. Таким пациентам фондапаринукс следует применять с осторожностью (см. «Особенности применения»).</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Почечная недостаточность.</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 xml:space="preserve">Профилактика венозных тромбоэмболий. </w:t>
      </w:r>
      <w:r w:rsidRPr="00DA7D48">
        <w:rPr>
          <w:rFonts w:ascii="Times New Roman" w:eastAsia="Times New Roman" w:hAnsi="Times New Roman" w:cs="Times New Roman"/>
          <w:snapToGrid w:val="0"/>
          <w:sz w:val="24"/>
          <w:szCs w:val="24"/>
          <w:lang w:val="ru-RU" w:eastAsia="ru-RU"/>
        </w:rPr>
        <w:t>Пациентам с легкими нарушениями функции почек (клиренс креатинина &gt; 50 мл/мин) менять дозу не нужно.</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с клиренсом креатинина 20–50 мл/мин по назначению врача рекомендуется применять препарат в дозе 1,5 мг в сутки (см. «Особенности применения» и «Фармакологические свойства. Фармакокинетика»).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Пациентам с клиренсом креатинина ниже 20 мл/мин препарат Фрелси применять не рекомендуется.</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Нестабильная стенокардия/инфаркт миокарда без подъема сегмента ST и инфаркт миокарда с подъемом сегмента ST.</w:t>
      </w:r>
      <w:r w:rsidRPr="00DA7D48">
        <w:rPr>
          <w:rFonts w:ascii="Times New Roman" w:eastAsia="Times New Roman" w:hAnsi="Times New Roman" w:cs="Times New Roman"/>
          <w:snapToGrid w:val="0"/>
          <w:sz w:val="24"/>
          <w:szCs w:val="24"/>
          <w:lang w:val="ru-RU" w:eastAsia="ru-RU"/>
        </w:rPr>
        <w:t xml:space="preserve"> </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Препарат Фрелси противопоказано применять для лечения пациентов с клиренсом креатинина менее 20 мл/мин (см. «Противопоказания»). Корректировать дозу для лечения пациентов с клиренсом креатинина 20 мл/мин и более не требуется.</w:t>
      </w:r>
    </w:p>
    <w:p w:rsidR="00DA7D48" w:rsidRPr="00DA7D48" w:rsidRDefault="00DA7D48" w:rsidP="00DA7D48">
      <w:pPr>
        <w:widowControl w:val="0"/>
        <w:spacing w:after="0" w:line="240" w:lineRule="auto"/>
        <w:jc w:val="both"/>
        <w:rPr>
          <w:rFonts w:ascii="Times New Roman" w:eastAsia="Times New Roman" w:hAnsi="Times New Roman" w:cs="Times New Roman"/>
          <w:i/>
          <w:snapToGrid w:val="0"/>
          <w:sz w:val="24"/>
          <w:szCs w:val="24"/>
          <w:u w:val="single"/>
          <w:lang w:val="ru-RU" w:eastAsia="ru-RU"/>
        </w:rPr>
      </w:pPr>
      <w:r w:rsidRPr="00DA7D48">
        <w:rPr>
          <w:rFonts w:ascii="Times New Roman" w:eastAsia="Times New Roman" w:hAnsi="Times New Roman" w:cs="Times New Roman"/>
          <w:i/>
          <w:snapToGrid w:val="0"/>
          <w:sz w:val="24"/>
          <w:szCs w:val="24"/>
          <w:u w:val="single"/>
          <w:lang w:val="ru-RU" w:eastAsia="ru-RU"/>
        </w:rPr>
        <w:t>Нарушение функции печени.</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i/>
          <w:snapToGrid w:val="0"/>
          <w:sz w:val="24"/>
          <w:szCs w:val="24"/>
          <w:lang w:val="ru-RU" w:eastAsia="ru-RU"/>
        </w:rPr>
        <w:t>Профилактика венозных тромбоэмболий и лечение нестабильной стенокардии/инфаркта миокарда без подъема сегмента ST и инфаркта миокарда с подъемом сегмента ST.</w:t>
      </w:r>
      <w:r w:rsidRPr="00DA7D48">
        <w:rPr>
          <w:rFonts w:ascii="Times New Roman" w:eastAsia="Times New Roman" w:hAnsi="Times New Roman" w:cs="Times New Roman"/>
          <w:snapToGrid w:val="0"/>
          <w:sz w:val="24"/>
          <w:szCs w:val="24"/>
          <w:lang w:val="ru-RU" w:eastAsia="ru-RU"/>
        </w:rPr>
        <w:t xml:space="preserve"> </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r w:rsidRPr="00DA7D48">
        <w:rPr>
          <w:rFonts w:ascii="Times New Roman" w:eastAsia="Times New Roman" w:hAnsi="Times New Roman" w:cs="Times New Roman"/>
          <w:snapToGrid w:val="0"/>
          <w:sz w:val="24"/>
          <w:szCs w:val="24"/>
          <w:lang w:val="ru-RU" w:eastAsia="ru-RU"/>
        </w:rPr>
        <w:t>Не нужно корректировать дозировку для больных с печеночной недостаточностью легкой и умеренной степени. Больным с тяжелой степенью печеночной недостаточности препарат Фрелси следует применять с осторожностью, поскольку эта группа пациентов не исследовалась (см. «Особенности применения» и «Фармакологические свойства. Фармакокинетика»).</w:t>
      </w:r>
    </w:p>
    <w:p w:rsidR="00DA7D48" w:rsidRPr="00DA7D48" w:rsidRDefault="00DA7D48" w:rsidP="00DA7D48">
      <w:pPr>
        <w:widowControl w:val="0"/>
        <w:spacing w:after="0" w:line="240" w:lineRule="auto"/>
        <w:jc w:val="both"/>
        <w:rPr>
          <w:rFonts w:ascii="Times New Roman" w:eastAsia="Times New Roman" w:hAnsi="Times New Roman" w:cs="Times New Roman"/>
          <w:snapToGrid w:val="0"/>
          <w:sz w:val="24"/>
          <w:szCs w:val="24"/>
          <w:lang w:val="ru-RU" w:eastAsia="ru-RU"/>
        </w:rPr>
      </w:pPr>
    </w:p>
    <w:p w:rsidR="00DA7D48" w:rsidRPr="00DA7D48" w:rsidRDefault="00DA7D48" w:rsidP="00DA7D48">
      <w:pPr>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i/>
          <w:sz w:val="24"/>
          <w:szCs w:val="24"/>
          <w:lang w:val="ru-RU" w:eastAsia="uk-UA"/>
        </w:rPr>
        <w:t xml:space="preserve">Дети. </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pacing w:val="-2"/>
          <w:sz w:val="24"/>
          <w:szCs w:val="24"/>
          <w:lang w:val="ru-RU" w:eastAsia="ru-RU"/>
        </w:rPr>
      </w:pPr>
      <w:r w:rsidRPr="00DA7D48">
        <w:rPr>
          <w:rFonts w:ascii="Times New Roman" w:eastAsia="Times New Roman" w:hAnsi="Times New Roman" w:cs="Times New Roman"/>
          <w:snapToGrid w:val="0"/>
          <w:spacing w:val="-2"/>
          <w:sz w:val="24"/>
          <w:szCs w:val="24"/>
          <w:lang w:val="ru-RU" w:eastAsia="ru-RU"/>
        </w:rPr>
        <w:t>Безопасность и эффективность применения препарата Фрелси детям не установлены.</w:t>
      </w: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pacing w:val="-2"/>
          <w:sz w:val="24"/>
          <w:szCs w:val="24"/>
          <w:lang w:val="ru-RU" w:eastAsia="ru-RU"/>
        </w:rPr>
      </w:pPr>
    </w:p>
    <w:p w:rsidR="00DA7D48" w:rsidRPr="00DA7D48" w:rsidRDefault="00DA7D48" w:rsidP="00DA7D48">
      <w:pPr>
        <w:widowControl w:val="0"/>
        <w:suppressAutoHyphens/>
        <w:spacing w:after="0" w:line="240" w:lineRule="auto"/>
        <w:jc w:val="both"/>
        <w:rPr>
          <w:rFonts w:ascii="Times New Roman" w:eastAsia="Times New Roman" w:hAnsi="Times New Roman" w:cs="Times New Roman"/>
          <w:snapToGrid w:val="0"/>
          <w:spacing w:val="-2"/>
          <w:sz w:val="24"/>
          <w:szCs w:val="24"/>
          <w:lang w:val="ru-RU" w:eastAsia="ru-RU"/>
        </w:rPr>
      </w:pPr>
      <w:r w:rsidRPr="00DA7D48">
        <w:rPr>
          <w:rFonts w:ascii="Times New Roman" w:eastAsia="Times New Roman" w:hAnsi="Times New Roman" w:cs="Times New Roman"/>
          <w:b/>
          <w:i/>
          <w:snapToGrid w:val="0"/>
          <w:spacing w:val="-2"/>
          <w:sz w:val="24"/>
          <w:szCs w:val="24"/>
          <w:lang w:val="ru-RU" w:eastAsia="ru-RU"/>
        </w:rPr>
        <w:t xml:space="preserve">Передозировка.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Превышение рекомендованных доз препарата Фрелси может привести к повышенному риску возникновения кровотечения. Известного антидота к фондапаринуксу нет.</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В случае передозировки, которая сопровождается геморрагическими осложнениями, следует прекратить лечение и выяснить основную причину кровотечения. Следует рассмотреть вопрос о назначении соответствующей терапии, такой как хирургический гемостаз, восполнение кровопотери, переливание свежей плазмы крови, плазмаферез.</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A7D48">
        <w:rPr>
          <w:rFonts w:ascii="Times New Roman" w:eastAsia="Times New Roman" w:hAnsi="Times New Roman" w:cs="Times New Roman"/>
          <w:b/>
          <w:i/>
          <w:sz w:val="24"/>
          <w:szCs w:val="24"/>
          <w:lang w:val="ru-RU" w:eastAsia="ru-RU"/>
        </w:rPr>
        <w:t>Побочные реакции.</w:t>
      </w:r>
      <w:r w:rsidRPr="00DA7D48">
        <w:rPr>
          <w:rFonts w:ascii="Times New Roman" w:eastAsia="Times New Roman" w:hAnsi="Times New Roman" w:cs="Times New Roman"/>
          <w:i/>
          <w:sz w:val="24"/>
          <w:szCs w:val="24"/>
          <w:lang w:val="ru-RU" w:eastAsia="ru-R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Наиболее часто регистрируемые серьезные нежелательные реакции при применении фондапаринукса – это геморрагические осложнения (в разных участках, включая редкие случаи внутричерепного/внутримозгового и ретроперитонеального кровотечения) и анемия. Фондапаринукс следует с осторожностью применять пациентам с повышенным риском возникновения кровотечения (см. «Особенности применения»).</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Безопасность фондапаринукса в дозе 2,5 мг изучали в популяциях пациентов: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после обширной ортопедической операции на нижних конечностях, которым препарат применяли в течение периода до 9 дней;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после операции в связи с переломом бедра, которых лечили в течение 3 недель после начальной профилактики в течение 1 недели;</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после хирургического вмешательства на брюшной полости, которых лечили в течение периода до 9 дней;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с риском развития тромбоэмболических осложнений, которых лечили в течение периода до   14 дней;</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получавших лечение в связи с острым коронарным синдромом, который проявлялся нестабильной стенокардией или инфарктом миокарда без подъема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получавших лечение в связи с острым коронарным синдромом, который проявлялся инфарктом миокарда с подъемом сегмента ST.</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Приведенные ниже побочные реакции представлены по органам и системам и по частоте возникновения. Частота возникновения классифицируется как очень часто (≥ 1/10), часто              (≥ 1/100, &lt;1/10), нечасто (≥ 1/1000, &lt;1/100), единичные (≥ 1/10000, &lt;1/1000 ), крайне единичные (&lt;1/10000); побочные реакции указано в порядке уменьшения проявлений; эти побочные реакции следует интерпретировать с учетом хирургического и медицинского контекста.</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1"/>
        <w:gridCol w:w="4171"/>
        <w:gridCol w:w="3955"/>
      </w:tblGrid>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hu-HU"/>
              </w:rPr>
            </w:pPr>
            <w:r w:rsidRPr="00DA7D48">
              <w:rPr>
                <w:rFonts w:ascii="Times New Roman" w:eastAsia="Times New Roman" w:hAnsi="Times New Roman" w:cs="Times New Roman"/>
                <w:b/>
                <w:i/>
                <w:sz w:val="24"/>
                <w:szCs w:val="24"/>
                <w:lang w:val="ru-RU" w:eastAsia="hu-HU"/>
              </w:rPr>
              <w:t>Система органов</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hu-HU"/>
              </w:rPr>
            </w:pPr>
            <w:r w:rsidRPr="00DA7D48">
              <w:rPr>
                <w:rFonts w:ascii="Times New Roman" w:eastAsia="Times New Roman" w:hAnsi="Times New Roman" w:cs="Times New Roman"/>
                <w:b/>
                <w:i/>
                <w:sz w:val="24"/>
                <w:szCs w:val="24"/>
                <w:lang w:val="ru-RU" w:eastAsia="hu-HU"/>
              </w:rPr>
              <w:t>Побочные явления</w:t>
            </w:r>
            <w:r w:rsidRPr="00DA7D48">
              <w:rPr>
                <w:rFonts w:ascii="Times New Roman" w:eastAsia="Times New Roman" w:hAnsi="Times New Roman" w:cs="Times New Roman"/>
                <w:b/>
                <w:bCs/>
                <w:sz w:val="24"/>
                <w:szCs w:val="24"/>
                <w:lang w:val="ru-RU" w:eastAsia="ru-RU"/>
              </w:rPr>
              <w:t xml:space="preserve"> </w:t>
            </w:r>
            <w:r w:rsidRPr="00DA7D48">
              <w:rPr>
                <w:rFonts w:ascii="Times New Roman" w:eastAsia="Times New Roman" w:hAnsi="Times New Roman" w:cs="Times New Roman"/>
                <w:b/>
                <w:bCs/>
                <w:i/>
                <w:sz w:val="24"/>
                <w:szCs w:val="24"/>
                <w:lang w:val="ru-RU" w:eastAsia="ru-RU"/>
              </w:rPr>
              <w:t>у пациентов после обширных ортопедических операций на нижних конечностях и/или операции на брюшной полости</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hu-HU"/>
              </w:rPr>
            </w:pPr>
            <w:r w:rsidRPr="00DA7D48">
              <w:rPr>
                <w:rFonts w:ascii="Times New Roman" w:eastAsia="Times New Roman" w:hAnsi="Times New Roman" w:cs="Times New Roman"/>
                <w:b/>
                <w:bCs/>
                <w:i/>
                <w:sz w:val="24"/>
                <w:szCs w:val="24"/>
                <w:lang w:val="ru-RU" w:eastAsia="ru-RU"/>
              </w:rPr>
              <w:t>Побочные реакции у терапевтических больных</w:t>
            </w: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Инфекции и инвазии</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послеоперационные раневые инфекции.</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trHeight w:val="1435"/>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Кров и лимфатическая система</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Часто: послеоперационное кровотечение</w:t>
            </w:r>
            <w:r w:rsidRPr="00DA7D48">
              <w:rPr>
                <w:rFonts w:ascii="Times New Roman" w:eastAsia="Times New Roman" w:hAnsi="Times New Roman" w:cs="Times New Roman"/>
                <w:sz w:val="24"/>
                <w:szCs w:val="24"/>
                <w:lang w:val="ru-RU" w:eastAsia="ru-RU"/>
              </w:rPr>
              <w:t>, анемия.</w:t>
            </w:r>
            <w:r w:rsidRPr="00DA7D48">
              <w:rPr>
                <w:rFonts w:ascii="Times New Roman" w:eastAsia="Times New Roman" w:hAnsi="Times New Roman" w:cs="Times New Roman"/>
                <w:sz w:val="24"/>
                <w:szCs w:val="24"/>
                <w:lang w:val="ru-RU" w:eastAsia="hu-HU"/>
              </w:rPr>
              <w:t xml:space="preserve">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Нечасто: </w:t>
            </w:r>
            <w:r w:rsidRPr="00DA7D48">
              <w:rPr>
                <w:rFonts w:ascii="Times New Roman" w:eastAsia="Times New Roman" w:hAnsi="Times New Roman" w:cs="Times New Roman"/>
                <w:sz w:val="24"/>
                <w:szCs w:val="24"/>
                <w:lang w:val="ru-RU" w:eastAsia="ru-RU"/>
              </w:rPr>
              <w:t xml:space="preserve">кровотечение (носовое кровотечение, желудочно-кишечное кровотечение, кровохарканье, гематурия, гематома), </w:t>
            </w:r>
            <w:r w:rsidRPr="00DA7D48">
              <w:rPr>
                <w:rFonts w:ascii="Times New Roman" w:eastAsia="Times New Roman" w:hAnsi="Times New Roman" w:cs="Times New Roman"/>
                <w:sz w:val="24"/>
                <w:szCs w:val="24"/>
                <w:lang w:val="ru-RU" w:eastAsia="hu-HU"/>
              </w:rPr>
              <w:t xml:space="preserve">тромбоцитопения, </w:t>
            </w:r>
            <w:r w:rsidRPr="00DA7D48">
              <w:rPr>
                <w:rFonts w:ascii="Times New Roman" w:eastAsia="Times New Roman" w:hAnsi="Times New Roman" w:cs="Times New Roman"/>
                <w:sz w:val="24"/>
                <w:szCs w:val="24"/>
                <w:lang w:val="ru-RU" w:eastAsia="ru-RU"/>
              </w:rPr>
              <w:t xml:space="preserve">пурпура, </w:t>
            </w:r>
            <w:r w:rsidRPr="00DA7D48">
              <w:rPr>
                <w:rFonts w:ascii="Times New Roman" w:eastAsia="Times New Roman" w:hAnsi="Times New Roman" w:cs="Times New Roman"/>
                <w:sz w:val="24"/>
                <w:szCs w:val="24"/>
                <w:lang w:val="ru-RU" w:eastAsia="hu-HU"/>
              </w:rPr>
              <w:t>тромбоцитемия, появление аномальных тромбоцитов, нарушение коагуляции.</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DA7D48">
              <w:rPr>
                <w:rFonts w:ascii="Times New Roman" w:eastAsia="Times New Roman" w:hAnsi="Times New Roman" w:cs="Times New Roman"/>
                <w:sz w:val="24"/>
                <w:szCs w:val="24"/>
                <w:lang w:val="ru-RU" w:eastAsia="hu-HU"/>
              </w:rPr>
              <w:t xml:space="preserve">Часто: </w:t>
            </w:r>
            <w:r w:rsidRPr="00DA7D48">
              <w:rPr>
                <w:rFonts w:ascii="Times New Roman" w:eastAsia="Times New Roman" w:hAnsi="Times New Roman" w:cs="Times New Roman"/>
                <w:sz w:val="24"/>
                <w:szCs w:val="24"/>
                <w:lang w:val="ru-RU" w:eastAsia="ru-RU"/>
              </w:rPr>
              <w:t>кровотечение (гематома, гематурия, кровохарканье, кровотечение из десен).</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iCs/>
                <w:sz w:val="24"/>
                <w:szCs w:val="24"/>
                <w:lang w:val="ru-RU" w:eastAsia="ru-RU"/>
              </w:rPr>
              <w:t>Нечасто</w:t>
            </w:r>
            <w:r w:rsidRPr="00DA7D48">
              <w:rPr>
                <w:rFonts w:ascii="Times New Roman" w:eastAsia="Times New Roman" w:hAnsi="Times New Roman" w:cs="Times New Roman"/>
                <w:sz w:val="24"/>
                <w:szCs w:val="24"/>
                <w:lang w:val="ru-RU" w:eastAsia="ru-RU"/>
              </w:rPr>
              <w:t>: анемия.</w:t>
            </w: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Имунная система</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аллергические реакции (включая единичные уведомления об ангионевротическом отеке, анафилактоидною/анафилактическую реакцию).</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аллергические реакции (включая единичные уведомления об ангионевротическом отеке, анафилактоидной/анафилактической  реакции).</w:t>
            </w: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Метаболизм и расстройства пищеварения </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гипокалиемия.</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Нервная система </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тревожность, сонливость, вертиго, головокружение, головная боль, спутанность сознания.</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jc w:val="center"/>
        </w:trPr>
        <w:tc>
          <w:tcPr>
            <w:tcW w:w="2061" w:type="dxa"/>
            <w:tcBorders>
              <w:top w:val="single" w:sz="4" w:space="0" w:color="auto"/>
              <w:left w:val="single" w:sz="4" w:space="0" w:color="auto"/>
              <w:bottom w:val="nil"/>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Сердечно-сосудистая система </w:t>
            </w:r>
          </w:p>
        </w:tc>
        <w:tc>
          <w:tcPr>
            <w:tcW w:w="4171" w:type="dxa"/>
            <w:tcBorders>
              <w:top w:val="single" w:sz="4" w:space="0" w:color="auto"/>
              <w:left w:val="single" w:sz="4" w:space="0" w:color="auto"/>
              <w:bottom w:val="nil"/>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артериальная гипотензия.</w:t>
            </w:r>
          </w:p>
        </w:tc>
        <w:tc>
          <w:tcPr>
            <w:tcW w:w="3955" w:type="dxa"/>
            <w:tcBorders>
              <w:top w:val="single" w:sz="4" w:space="0" w:color="auto"/>
              <w:left w:val="single" w:sz="4" w:space="0" w:color="auto"/>
              <w:bottom w:val="nil"/>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Дыхательная система и органы грудной клетки</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одышка, кашель.</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Нечасто: одышка.</w:t>
            </w: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Пищеварительный  тракт</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Нечасто: тошнота, рвота. </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абдоминальная боль, диспепсия, гастрит, запор, диарея.</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Гепатобилиарная система</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Нечасто: повышение уровня печеночных ферментов, нарушение функциональных печеночных тестов.</w:t>
            </w:r>
          </w:p>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Единичные: увеличение уровня билирубина в сыворотке крови.</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Кожа и подкожные ткани</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Нечасто: высыпания, зуд.</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Нечасто: высыпания, зуд.</w:t>
            </w:r>
          </w:p>
        </w:tc>
      </w:tr>
      <w:tr w:rsidR="00DA7D48" w:rsidRPr="00DA7D48" w:rsidTr="00CE16F5">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Общие нарушения и нарушения в месте введения </w:t>
            </w:r>
          </w:p>
        </w:tc>
        <w:tc>
          <w:tcPr>
            <w:tcW w:w="4171"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sz w:val="24"/>
                <w:szCs w:val="24"/>
                <w:lang w:val="ru-RU" w:eastAsia="hu-HU"/>
              </w:rPr>
              <w:t xml:space="preserve">Нечасто: отек, периферический отек, лихорадка, выделения из раны. Единичные: боль в  груди, повышенная утомляемость, гиперемия, боль в ногах, отек гениталий, приливы, потеря сознания. </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A7D48" w:rsidRPr="00DA7D48" w:rsidRDefault="00DA7D48" w:rsidP="00DA7D4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hu-HU"/>
              </w:rPr>
            </w:pPr>
            <w:r w:rsidRPr="00DA7D48">
              <w:rPr>
                <w:rFonts w:ascii="Times New Roman" w:eastAsia="Times New Roman" w:hAnsi="Times New Roman" w:cs="Times New Roman"/>
                <w:iCs/>
                <w:sz w:val="24"/>
                <w:szCs w:val="24"/>
                <w:lang w:val="ru-RU" w:eastAsia="ru-RU"/>
              </w:rPr>
              <w:t>Нечасто</w:t>
            </w:r>
            <w:r w:rsidRPr="00DA7D48">
              <w:rPr>
                <w:rFonts w:ascii="Times New Roman" w:eastAsia="Times New Roman" w:hAnsi="Times New Roman" w:cs="Times New Roman"/>
                <w:sz w:val="24"/>
                <w:szCs w:val="24"/>
                <w:lang w:val="ru-RU" w:eastAsia="ru-RU"/>
              </w:rPr>
              <w:t>: боль в груди.</w:t>
            </w:r>
          </w:p>
        </w:tc>
      </w:tr>
    </w:tbl>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В других исследованиях или в период послерегистрационного применения зарегистрировано редкие случаи внутричерепного/внутримозгового и ретроперитонеального кровотечения.</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Профиль нежелательных явлений, зарегистрированный в программе исследований лечения острого коронарного синдрома, согласуется с нежелательными реакциями на препарат, выявленными при применении средства для профилактики венозных тромбоэмболий.</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Кровотечение было часто зарегистрированным явлением у пациентов с нестабильной стенокардией/инфарктом миокарда без подъема сегмента ST и инфарктом миокарда с подъемом сегмента ST. Частота подтвержденных больших кровотечений составляла 2,1 % (фондапаринукс) и 4,1 % (эноксапарин) в течение периода до 9-го дня включительно в исследовании фазы ІІІ относительно нестабильной стенокардии/инфаркта миокарда без подъема сегмента ST, а частота подтвержденных тяжелых кровотечений за модифицированными критериям ТІМІ составляла      1,1 % (фондапаринукс) и 1,4 % (группа контроля [нефракционированный гепарин/плацебо]) в течение периода до 9-го дня включительно в исследовании по инфаркту миокарда с подъемом сегмента ST.</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В исследовании нестабильной стенокардии/инфаркта миокарда без подъема сегмента ST наиболее часто зарегистрированными негеморрагическими нежелательными явлениями (зарегистрированными менее чем у 1 % участников группы фондапаринукса) были головная боль, боль в груди и фибрилляция предсердий.</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В исследовании с участием пациентов с инфарктом миокарда с подъемом сегмента ST наиболее часто зарегистрированными негеморрагическими нежелательными явлениями (зарегистрированными менее чем у 1 % участников группы фондапаринукса) были фибрилляция предсердий, пирексия, боль в груди, головная боль, желудочковая тахикардия, рвота и артериальная гипотензия.</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u w:val="single"/>
          <w:lang w:val="ru-RU" w:eastAsia="ru-RU"/>
        </w:rPr>
      </w:pPr>
      <w:r w:rsidRPr="00DA7D48">
        <w:rPr>
          <w:rFonts w:ascii="Times New Roman" w:eastAsia="Times New Roman" w:hAnsi="Times New Roman" w:cs="Times New Roman"/>
          <w:sz w:val="24"/>
          <w:szCs w:val="24"/>
          <w:u w:val="single"/>
          <w:lang w:val="ru-RU" w:eastAsia="ru-RU"/>
        </w:rPr>
        <w:t>Сообщение о подозреваемых побочных реакциях</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Сообщение о подозреваемых побочных реакциях после регистрации лекарственного средства является важным. Это позволяет постоянно наблюдать за соотношением польза/риск препарата. Медицинских работников просят сообщать о подозреваемых побочных реакциях.</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i/>
          <w:sz w:val="24"/>
          <w:szCs w:val="24"/>
          <w:lang w:val="ru-RU" w:eastAsia="ru-RU"/>
        </w:rPr>
      </w:pP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i/>
          <w:sz w:val="24"/>
          <w:szCs w:val="24"/>
          <w:lang w:val="ru-RU" w:eastAsia="ru-RU"/>
        </w:rPr>
        <w:t>Срок годности.</w:t>
      </w:r>
      <w:r w:rsidRPr="00DA7D48">
        <w:rPr>
          <w:rFonts w:ascii="Times New Roman" w:eastAsia="Times New Roman" w:hAnsi="Times New Roman" w:cs="Times New Roman"/>
          <w:b/>
          <w:sz w:val="24"/>
          <w:szCs w:val="24"/>
          <w:lang w:val="ru-RU" w:eastAsia="ru-RU"/>
        </w:rPr>
        <w:t xml:space="preserve"> </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2 года.</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Не применять препарат после окончания срока годности, указанного на упаковке.</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sz w:val="24"/>
          <w:szCs w:val="24"/>
          <w:lang w:val="ru-RU" w:eastAsia="ru-RU"/>
        </w:rPr>
      </w:pP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b/>
          <w:sz w:val="24"/>
          <w:szCs w:val="24"/>
          <w:lang w:val="ru-RU" w:eastAsia="ru-RU"/>
        </w:rPr>
        <w:t>Условия хранения.</w:t>
      </w:r>
      <w:r w:rsidRPr="00DA7D48">
        <w:rPr>
          <w:rFonts w:ascii="Times New Roman" w:eastAsia="Times New Roman" w:hAnsi="Times New Roman" w:cs="Times New Roman"/>
          <w:sz w:val="24"/>
          <w:szCs w:val="24"/>
          <w:lang w:val="ru-RU" w:eastAsia="ru-RU"/>
        </w:rPr>
        <w:t xml:space="preserve"> </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Хранить в оригинальной упаковке при температуре не выше 25 °С.  Не замораживать.</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Хранить в недоступном для детей месте.</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p>
    <w:p w:rsidR="00DA7D48" w:rsidRPr="00DA7D48" w:rsidRDefault="00DA7D48" w:rsidP="00DA7D48">
      <w:pPr>
        <w:widowControl w:val="0"/>
        <w:autoSpaceDE w:val="0"/>
        <w:autoSpaceDN w:val="0"/>
        <w:adjustRightInd w:val="0"/>
        <w:spacing w:after="0" w:line="240" w:lineRule="auto"/>
        <w:ind w:left="-142" w:right="400"/>
        <w:jc w:val="both"/>
        <w:rPr>
          <w:rFonts w:ascii="Times New Roman" w:eastAsia="Times New Roman" w:hAnsi="Times New Roman" w:cs="Times New Roman"/>
          <w:b/>
          <w:bCs/>
          <w:i/>
          <w:sz w:val="24"/>
          <w:szCs w:val="24"/>
          <w:lang w:val="ru-RU" w:eastAsia="ru-RU"/>
        </w:rPr>
      </w:pPr>
      <w:r w:rsidRPr="00DA7D48">
        <w:rPr>
          <w:rFonts w:ascii="Times New Roman" w:eastAsia="Times New Roman" w:hAnsi="Times New Roman" w:cs="Times New Roman"/>
          <w:b/>
          <w:bCs/>
          <w:i/>
          <w:sz w:val="24"/>
          <w:szCs w:val="24"/>
          <w:lang w:val="ru-RU" w:eastAsia="ru-RU"/>
        </w:rPr>
        <w:t>Несовместимость.</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val="ru-RU" w:eastAsia="ru-RU"/>
        </w:rPr>
      </w:pPr>
      <w:r w:rsidRPr="00DA7D48">
        <w:rPr>
          <w:rFonts w:ascii="Times New Roman" w:eastAsia="Times New Roman" w:hAnsi="Times New Roman" w:cs="Times New Roman"/>
          <w:bCs/>
          <w:sz w:val="24"/>
          <w:szCs w:val="24"/>
          <w:lang w:val="ru-RU" w:eastAsia="ru-RU"/>
        </w:rPr>
        <w:t>Препарат Фрелси не следует смешивать с другими лекарственными средствами, поскольку исследований по совместимости не проводили.</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val="ru-RU" w:eastAsia="ru-RU"/>
        </w:rPr>
      </w:pP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val="ru-RU" w:eastAsia="ru-RU"/>
        </w:rPr>
      </w:pPr>
      <w:r w:rsidRPr="00DA7D48">
        <w:rPr>
          <w:rFonts w:ascii="Times New Roman" w:eastAsia="Times New Roman" w:hAnsi="Times New Roman" w:cs="Times New Roman"/>
          <w:b/>
          <w:bCs/>
          <w:sz w:val="24"/>
          <w:szCs w:val="24"/>
          <w:lang w:val="ru-RU" w:eastAsia="ru-RU"/>
        </w:rPr>
        <w:t xml:space="preserve">Упаковка. </w:t>
      </w:r>
      <w:r w:rsidRPr="00DA7D48">
        <w:rPr>
          <w:rFonts w:ascii="Times New Roman" w:eastAsia="Times New Roman" w:hAnsi="Times New Roman" w:cs="Times New Roman"/>
          <w:bCs/>
          <w:sz w:val="24"/>
          <w:szCs w:val="24"/>
          <w:lang w:val="ru-RU" w:eastAsia="ru-RU"/>
        </w:rPr>
        <w:t xml:space="preserve">По 2 шприца </w:t>
      </w:r>
      <w:r w:rsidRPr="00DA7D48">
        <w:rPr>
          <w:rFonts w:ascii="Times New Roman" w:eastAsia="Times New Roman" w:hAnsi="Times New Roman" w:cs="Times New Roman"/>
          <w:sz w:val="24"/>
          <w:szCs w:val="24"/>
          <w:lang w:val="ru-RU" w:eastAsia="ru-RU"/>
        </w:rPr>
        <w:t>по 0,5 мл</w:t>
      </w:r>
      <w:r w:rsidRPr="00DA7D48">
        <w:rPr>
          <w:rFonts w:ascii="Times New Roman" w:eastAsia="Times New Roman" w:hAnsi="Times New Roman" w:cs="Times New Roman"/>
          <w:bCs/>
          <w:sz w:val="24"/>
          <w:szCs w:val="24"/>
          <w:lang w:val="ru-RU" w:eastAsia="ru-RU"/>
        </w:rPr>
        <w:t xml:space="preserve"> в блистере. По 1 или 5 блистеров со шприцами в пачке.</w:t>
      </w: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val="ru-RU" w:eastAsia="ru-RU"/>
        </w:rPr>
      </w:pPr>
    </w:p>
    <w:p w:rsidR="00DA7D48" w:rsidRPr="00DA7D48" w:rsidRDefault="00DA7D48" w:rsidP="00DA7D48">
      <w:pPr>
        <w:widowControl w:val="0"/>
        <w:autoSpaceDE w:val="0"/>
        <w:autoSpaceDN w:val="0"/>
        <w:adjustRightInd w:val="0"/>
        <w:spacing w:after="0" w:line="240" w:lineRule="auto"/>
        <w:ind w:left="-142"/>
        <w:jc w:val="both"/>
        <w:rPr>
          <w:rFonts w:ascii="Times New Roman" w:eastAsia="Times New Roman" w:hAnsi="Times New Roman" w:cs="Times New Roman"/>
          <w:bCs/>
          <w:noProof/>
          <w:sz w:val="24"/>
          <w:szCs w:val="24"/>
          <w:lang w:val="ru-RU" w:eastAsia="ru-RU"/>
        </w:rPr>
      </w:pPr>
      <w:r w:rsidRPr="00DA7D48">
        <w:rPr>
          <w:rFonts w:ascii="Times New Roman" w:eastAsia="Times New Roman" w:hAnsi="Times New Roman" w:cs="Times New Roman"/>
          <w:b/>
          <w:bCs/>
          <w:noProof/>
          <w:sz w:val="24"/>
          <w:szCs w:val="24"/>
          <w:lang w:val="ru-RU" w:eastAsia="ru-RU"/>
        </w:rPr>
        <w:t>Категория отпуска.</w:t>
      </w:r>
      <w:r w:rsidRPr="00DA7D48">
        <w:rPr>
          <w:rFonts w:ascii="Times New Roman" w:eastAsia="Times New Roman" w:hAnsi="Times New Roman" w:cs="Times New Roman"/>
          <w:b/>
          <w:bCs/>
          <w:sz w:val="24"/>
          <w:szCs w:val="24"/>
          <w:lang w:val="ru-RU" w:eastAsia="ru-RU"/>
        </w:rPr>
        <w:t xml:space="preserve"> </w:t>
      </w:r>
      <w:r w:rsidRPr="00DA7D48">
        <w:rPr>
          <w:rFonts w:ascii="Times New Roman" w:eastAsia="Times New Roman" w:hAnsi="Times New Roman" w:cs="Times New Roman"/>
          <w:bCs/>
          <w:sz w:val="24"/>
          <w:szCs w:val="24"/>
          <w:lang w:val="ru-RU" w:eastAsia="ru-RU"/>
        </w:rPr>
        <w:t>По рецепту.</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noProof/>
          <w:sz w:val="24"/>
          <w:szCs w:val="24"/>
          <w:lang w:val="ru-RU" w:eastAsia="ru-RU"/>
        </w:rPr>
      </w:pP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sz w:val="24"/>
          <w:szCs w:val="24"/>
          <w:lang w:val="ru-RU" w:eastAsia="ru-RU"/>
        </w:rPr>
      </w:pPr>
      <w:r w:rsidRPr="00DA7D48">
        <w:rPr>
          <w:rFonts w:ascii="Times New Roman" w:eastAsia="Times New Roman" w:hAnsi="Times New Roman" w:cs="Times New Roman"/>
          <w:b/>
          <w:noProof/>
          <w:sz w:val="24"/>
          <w:szCs w:val="24"/>
          <w:lang w:val="ru-RU" w:eastAsia="ru-RU"/>
        </w:rPr>
        <w:t>Производитель.</w:t>
      </w:r>
      <w:r w:rsidRPr="00DA7D48">
        <w:rPr>
          <w:rFonts w:ascii="Times New Roman" w:eastAsia="Times New Roman" w:hAnsi="Times New Roman" w:cs="Times New Roman"/>
          <w:b/>
          <w:sz w:val="24"/>
          <w:szCs w:val="24"/>
          <w:lang w:val="ru-RU" w:eastAsia="ru-RU"/>
        </w:rPr>
        <w:t xml:space="preserve"> </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noProof/>
          <w:sz w:val="24"/>
          <w:szCs w:val="24"/>
          <w:lang w:val="ru-RU" w:eastAsia="ru-RU"/>
        </w:rPr>
      </w:pPr>
      <w:r w:rsidRPr="00DA7D48">
        <w:rPr>
          <w:rFonts w:ascii="Times New Roman" w:eastAsia="Times New Roman" w:hAnsi="Times New Roman" w:cs="Times New Roman"/>
          <w:sz w:val="24"/>
          <w:szCs w:val="24"/>
          <w:lang w:val="ru-RU" w:eastAsia="ru-RU"/>
        </w:rPr>
        <w:t xml:space="preserve">ПАО «Фармак». </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noProof/>
          <w:sz w:val="24"/>
          <w:szCs w:val="24"/>
          <w:lang w:val="ru-RU" w:eastAsia="ru-RU"/>
        </w:rPr>
      </w:pP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b/>
          <w:noProof/>
          <w:sz w:val="24"/>
          <w:szCs w:val="24"/>
          <w:lang w:val="ru-RU" w:eastAsia="ru-RU"/>
        </w:rPr>
        <w:t>Местонахождение производителя и его адрес места осуществления деятельности.</w:t>
      </w:r>
      <w:r w:rsidRPr="00DA7D48">
        <w:rPr>
          <w:rFonts w:ascii="Times New Roman" w:eastAsia="Times New Roman" w:hAnsi="Times New Roman" w:cs="Times New Roman"/>
          <w:sz w:val="24"/>
          <w:szCs w:val="24"/>
          <w:lang w:val="ru-RU" w:eastAsia="ru-RU"/>
        </w:rPr>
        <w:t xml:space="preserve"> </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sz w:val="24"/>
          <w:szCs w:val="24"/>
          <w:lang w:val="ru-RU" w:eastAsia="ru-RU"/>
        </w:rPr>
      </w:pPr>
      <w:r w:rsidRPr="00DA7D48">
        <w:rPr>
          <w:rFonts w:ascii="Times New Roman" w:eastAsia="Times New Roman" w:hAnsi="Times New Roman" w:cs="Times New Roman"/>
          <w:sz w:val="24"/>
          <w:szCs w:val="24"/>
          <w:lang w:val="ru-RU" w:eastAsia="ru-RU"/>
        </w:rPr>
        <w:t xml:space="preserve">Украина, </w:t>
      </w:r>
      <w:smartTag w:uri="urn:schemas-microsoft-com:office:smarttags" w:element="metricconverter">
        <w:smartTagPr>
          <w:attr w:name="ProductID" w:val="04080, г"/>
        </w:smartTagPr>
        <w:r w:rsidRPr="00DA7D48">
          <w:rPr>
            <w:rFonts w:ascii="Times New Roman" w:eastAsia="Times New Roman" w:hAnsi="Times New Roman" w:cs="Times New Roman"/>
            <w:sz w:val="24"/>
            <w:szCs w:val="24"/>
            <w:lang w:val="ru-RU" w:eastAsia="ru-RU"/>
          </w:rPr>
          <w:t>04080, г</w:t>
        </w:r>
      </w:smartTag>
      <w:r w:rsidRPr="00DA7D48">
        <w:rPr>
          <w:rFonts w:ascii="Times New Roman" w:eastAsia="Times New Roman" w:hAnsi="Times New Roman" w:cs="Times New Roman"/>
          <w:sz w:val="24"/>
          <w:szCs w:val="24"/>
          <w:lang w:val="ru-RU" w:eastAsia="ru-RU"/>
        </w:rPr>
        <w:t>. Киев, ул. Фрунзе, 74.</w:t>
      </w: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b/>
          <w:noProof/>
          <w:sz w:val="24"/>
          <w:szCs w:val="24"/>
          <w:lang w:val="ru-RU" w:eastAsia="ru-RU"/>
        </w:rPr>
      </w:pPr>
    </w:p>
    <w:p w:rsidR="00DA7D48" w:rsidRPr="00DA7D48" w:rsidRDefault="00DA7D48" w:rsidP="00DA7D48">
      <w:pPr>
        <w:autoSpaceDE w:val="0"/>
        <w:autoSpaceDN w:val="0"/>
        <w:adjustRightInd w:val="0"/>
        <w:spacing w:after="0" w:line="240" w:lineRule="auto"/>
        <w:ind w:left="-142"/>
        <w:jc w:val="both"/>
        <w:rPr>
          <w:rFonts w:ascii="Times New Roman" w:eastAsia="Times New Roman" w:hAnsi="Times New Roman" w:cs="Times New Roman"/>
          <w:noProof/>
          <w:sz w:val="24"/>
          <w:szCs w:val="24"/>
          <w:lang w:val="ru-RU" w:eastAsia="ru-RU"/>
        </w:rPr>
      </w:pPr>
      <w:r w:rsidRPr="00DA7D48">
        <w:rPr>
          <w:rFonts w:ascii="Times New Roman" w:eastAsia="Times New Roman" w:hAnsi="Times New Roman" w:cs="Times New Roman"/>
          <w:b/>
          <w:noProof/>
          <w:sz w:val="24"/>
          <w:szCs w:val="24"/>
          <w:lang w:val="ru-RU" w:eastAsia="ru-RU"/>
        </w:rPr>
        <w:t xml:space="preserve">Дата последнего пересмотра. </w:t>
      </w:r>
      <w:r w:rsidRPr="00DA7D48">
        <w:rPr>
          <w:rFonts w:ascii="Times New Roman" w:eastAsia="Times New Roman" w:hAnsi="Times New Roman" w:cs="Times New Roman"/>
          <w:noProof/>
          <w:sz w:val="24"/>
          <w:szCs w:val="24"/>
          <w:lang w:val="ru-RU" w:eastAsia="ru-RU"/>
        </w:rPr>
        <w:t>26.04.2019.</w:t>
      </w: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0" w:name="_GoBack"/>
      <w:bookmarkEnd w:id="0"/>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7D48" w:rsidRPr="00DA7D48" w:rsidRDefault="00DA7D48" w:rsidP="00DA7D48">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A12A5" w:rsidRDefault="001A12A5"/>
    <w:sectPr w:rsidR="001A12A5" w:rsidSect="007F3B63">
      <w:pgSz w:w="11900" w:h="16820"/>
      <w:pgMar w:top="719" w:right="740" w:bottom="851"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13AE"/>
    <w:multiLevelType w:val="hybridMultilevel"/>
    <w:tmpl w:val="7A8CC42C"/>
    <w:lvl w:ilvl="0" w:tplc="A28427BE">
      <w:start w:val="6"/>
      <w:numFmt w:val="bullet"/>
      <w:lvlText w:val="-"/>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B2"/>
    <w:rsid w:val="001A12A5"/>
    <w:rsid w:val="002759B2"/>
    <w:rsid w:val="00DA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D9D120"/>
  <w15:chartTrackingRefBased/>
  <w15:docId w15:val="{33239955-30F8-4B98-8225-F1103ECB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41993</Words>
  <Characters>23937</Characters>
  <Application>Microsoft Office Word</Application>
  <DocSecurity>0</DocSecurity>
  <Lines>199</Lines>
  <Paragraphs>131</Paragraphs>
  <ScaleCrop>false</ScaleCrop>
  <Company>JSC Farmak</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Грєвцова Катерина Петрівна</dc:creator>
  <cp:keywords/>
  <dc:description/>
  <cp:lastModifiedBy>Грєвцова Катерина Петрівна</cp:lastModifiedBy>
  <cp:revision>2</cp:revision>
  <dcterms:created xsi:type="dcterms:W3CDTF">2021-02-09T14:55:00Z</dcterms:created>
  <dcterms:modified xsi:type="dcterms:W3CDTF">2021-02-09T14:57:00Z</dcterms:modified>
</cp:coreProperties>
</file>