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CC765" w14:textId="77777777" w:rsidR="00DE5186" w:rsidRPr="00BF1204" w:rsidRDefault="00DE5186" w:rsidP="00DE5186">
      <w:pPr>
        <w:widowControl w:val="0"/>
        <w:shd w:val="clear" w:color="auto" w:fill="FFFFFF"/>
        <w:tabs>
          <w:tab w:val="left" w:pos="6804"/>
          <w:tab w:val="right" w:pos="9639"/>
        </w:tabs>
        <w:autoSpaceDE w:val="0"/>
        <w:autoSpaceDN w:val="0"/>
        <w:adjustRightInd w:val="0"/>
        <w:ind w:firstLine="6096"/>
        <w:jc w:val="center"/>
        <w:rPr>
          <w:b/>
        </w:rPr>
      </w:pPr>
      <w:r w:rsidRPr="00BF1204">
        <w:rPr>
          <w:b/>
          <w:color w:val="000000"/>
          <w:spacing w:val="9"/>
        </w:rPr>
        <w:t>Утверждено</w:t>
      </w:r>
    </w:p>
    <w:p w14:paraId="1CBA207F" w14:textId="77777777" w:rsidR="00DE5186" w:rsidRPr="00BF1204" w:rsidRDefault="00DE5186" w:rsidP="00DE5186">
      <w:pPr>
        <w:widowControl w:val="0"/>
        <w:shd w:val="clear" w:color="auto" w:fill="FFFFFF"/>
        <w:tabs>
          <w:tab w:val="left" w:pos="6804"/>
          <w:tab w:val="right" w:pos="9639"/>
        </w:tabs>
        <w:autoSpaceDE w:val="0"/>
        <w:autoSpaceDN w:val="0"/>
        <w:adjustRightInd w:val="0"/>
        <w:ind w:firstLine="6096"/>
        <w:jc w:val="center"/>
        <w:rPr>
          <w:b/>
        </w:rPr>
      </w:pPr>
      <w:r w:rsidRPr="00BF1204">
        <w:rPr>
          <w:b/>
          <w:color w:val="000000"/>
          <w:spacing w:val="6"/>
        </w:rPr>
        <w:t>Приказ Министерства охраны</w:t>
      </w:r>
    </w:p>
    <w:p w14:paraId="2B7D6175" w14:textId="77777777" w:rsidR="00DE5186" w:rsidRPr="00BF1204" w:rsidRDefault="00DE5186" w:rsidP="00DE5186">
      <w:pPr>
        <w:widowControl w:val="0"/>
        <w:shd w:val="clear" w:color="auto" w:fill="FFFFFF"/>
        <w:tabs>
          <w:tab w:val="left" w:pos="6804"/>
          <w:tab w:val="right" w:pos="9639"/>
        </w:tabs>
        <w:autoSpaceDE w:val="0"/>
        <w:autoSpaceDN w:val="0"/>
        <w:adjustRightInd w:val="0"/>
        <w:ind w:firstLine="6096"/>
        <w:jc w:val="center"/>
        <w:rPr>
          <w:b/>
          <w:color w:val="000000"/>
          <w:spacing w:val="9"/>
        </w:rPr>
      </w:pPr>
      <w:r w:rsidRPr="00BF1204">
        <w:rPr>
          <w:b/>
          <w:color w:val="000000"/>
          <w:spacing w:val="9"/>
        </w:rPr>
        <w:t xml:space="preserve">здоровья Украины </w:t>
      </w:r>
    </w:p>
    <w:p w14:paraId="04109DA0" w14:textId="77777777" w:rsidR="00DE5186" w:rsidRPr="00BF1204" w:rsidRDefault="00DE5186" w:rsidP="00DE5186">
      <w:pPr>
        <w:widowControl w:val="0"/>
        <w:shd w:val="clear" w:color="auto" w:fill="FFFFFF"/>
        <w:tabs>
          <w:tab w:val="left" w:pos="6804"/>
          <w:tab w:val="right" w:pos="9639"/>
        </w:tabs>
        <w:autoSpaceDE w:val="0"/>
        <w:autoSpaceDN w:val="0"/>
        <w:adjustRightInd w:val="0"/>
        <w:ind w:firstLine="6096"/>
        <w:jc w:val="center"/>
        <w:rPr>
          <w:b/>
          <w:color w:val="000000"/>
          <w:spacing w:val="9"/>
        </w:rPr>
      </w:pPr>
      <w:r w:rsidRPr="00BF1204">
        <w:rPr>
          <w:b/>
          <w:color w:val="000000"/>
          <w:spacing w:val="9"/>
        </w:rPr>
        <w:t>21.06.2016 № 610</w:t>
      </w:r>
    </w:p>
    <w:p w14:paraId="0C7BA79E" w14:textId="77777777" w:rsidR="00DE5186" w:rsidRPr="00BF1204" w:rsidRDefault="00DE5186" w:rsidP="00BF1204">
      <w:pPr>
        <w:widowControl w:val="0"/>
        <w:shd w:val="clear" w:color="auto" w:fill="FFFFFF"/>
        <w:tabs>
          <w:tab w:val="left" w:pos="6804"/>
          <w:tab w:val="right" w:pos="9639"/>
        </w:tabs>
        <w:autoSpaceDE w:val="0"/>
        <w:autoSpaceDN w:val="0"/>
        <w:adjustRightInd w:val="0"/>
        <w:ind w:left="6096"/>
        <w:jc w:val="center"/>
        <w:rPr>
          <w:b/>
        </w:rPr>
      </w:pPr>
      <w:r w:rsidRPr="00BF1204">
        <w:rPr>
          <w:b/>
          <w:color w:val="000000"/>
          <w:spacing w:val="7"/>
        </w:rPr>
        <w:t>регистрационное удостоверение</w:t>
      </w:r>
    </w:p>
    <w:p w14:paraId="7EDA1D7B" w14:textId="77777777" w:rsidR="00DE5186" w:rsidRPr="00BF1204" w:rsidRDefault="00DE5186" w:rsidP="00DE5186">
      <w:pPr>
        <w:widowControl w:val="0"/>
        <w:shd w:val="clear" w:color="auto" w:fill="FFFFFF"/>
        <w:tabs>
          <w:tab w:val="left" w:pos="6804"/>
          <w:tab w:val="left" w:leader="underscore" w:pos="9283"/>
          <w:tab w:val="right" w:pos="9639"/>
        </w:tabs>
        <w:autoSpaceDE w:val="0"/>
        <w:autoSpaceDN w:val="0"/>
        <w:adjustRightInd w:val="0"/>
        <w:ind w:firstLine="6096"/>
        <w:jc w:val="center"/>
      </w:pPr>
      <w:r w:rsidRPr="00BF1204">
        <w:rPr>
          <w:b/>
          <w:color w:val="000000"/>
        </w:rPr>
        <w:t>№ UA</w:t>
      </w:r>
      <w:r w:rsidR="00BF1204">
        <w:rPr>
          <w:b/>
          <w:color w:val="000000"/>
        </w:rPr>
        <w:t>/</w:t>
      </w:r>
      <w:r w:rsidRPr="00BF1204">
        <w:rPr>
          <w:b/>
          <w:color w:val="000000"/>
        </w:rPr>
        <w:t>15215/01/01</w:t>
      </w:r>
    </w:p>
    <w:p w14:paraId="10A9E3A9" w14:textId="77777777" w:rsidR="00DE5186" w:rsidRPr="00BF1204" w:rsidRDefault="00F341C9" w:rsidP="00F341C9">
      <w:pPr>
        <w:tabs>
          <w:tab w:val="center" w:pos="4677"/>
          <w:tab w:val="left" w:pos="6804"/>
          <w:tab w:val="right" w:pos="9639"/>
        </w:tabs>
        <w:ind w:left="5812" w:firstLine="567"/>
        <w:rPr>
          <w:rFonts w:eastAsia="SimSun"/>
          <w:b/>
        </w:rPr>
      </w:pPr>
      <w:r w:rsidRPr="00BF1204">
        <w:rPr>
          <w:rFonts w:eastAsia="SimSun"/>
          <w:b/>
        </w:rPr>
        <w:t xml:space="preserve"> № UA</w:t>
      </w:r>
      <w:r w:rsidR="00BF1204">
        <w:rPr>
          <w:rFonts w:eastAsia="SimSun"/>
          <w:b/>
        </w:rPr>
        <w:t>/</w:t>
      </w:r>
      <w:r w:rsidRPr="00BF1204">
        <w:rPr>
          <w:rFonts w:eastAsia="SimSun"/>
          <w:b/>
        </w:rPr>
        <w:t>15215/01/02</w:t>
      </w:r>
    </w:p>
    <w:p w14:paraId="608F7421" w14:textId="77777777" w:rsidR="00F341C9" w:rsidRPr="00BF1204" w:rsidRDefault="00F341C9" w:rsidP="00DE5186">
      <w:pPr>
        <w:tabs>
          <w:tab w:val="center" w:pos="4677"/>
          <w:tab w:val="left" w:pos="6804"/>
          <w:tab w:val="right" w:pos="9639"/>
        </w:tabs>
        <w:ind w:left="5812" w:firstLine="567"/>
        <w:jc w:val="center"/>
        <w:rPr>
          <w:rFonts w:eastAsia="SimSun"/>
          <w:b/>
        </w:rPr>
      </w:pPr>
    </w:p>
    <w:p w14:paraId="7A66F67E" w14:textId="77777777" w:rsidR="00DE5186" w:rsidRPr="00BF1204" w:rsidRDefault="00DE5186" w:rsidP="00DE5186">
      <w:pPr>
        <w:tabs>
          <w:tab w:val="center" w:pos="4677"/>
          <w:tab w:val="left" w:pos="6804"/>
          <w:tab w:val="right" w:pos="9639"/>
        </w:tabs>
        <w:ind w:left="5812" w:firstLine="567"/>
        <w:jc w:val="center"/>
        <w:rPr>
          <w:rFonts w:eastAsia="SimSun"/>
          <w:b/>
        </w:rPr>
      </w:pPr>
      <w:r w:rsidRPr="00BF1204">
        <w:rPr>
          <w:rFonts w:eastAsia="SimSun"/>
          <w:b/>
        </w:rPr>
        <w:t>ИЗМЕНЕНИЯ ВНЕСЕНЫ</w:t>
      </w:r>
    </w:p>
    <w:p w14:paraId="5B0B3E2D" w14:textId="77777777" w:rsidR="00DE5186" w:rsidRPr="00BF1204" w:rsidRDefault="00DE5186" w:rsidP="00F87DB5">
      <w:pPr>
        <w:tabs>
          <w:tab w:val="left" w:pos="6804"/>
          <w:tab w:val="right" w:pos="9639"/>
        </w:tabs>
        <w:ind w:left="6237" w:firstLine="142"/>
        <w:jc w:val="center"/>
        <w:rPr>
          <w:b/>
        </w:rPr>
      </w:pPr>
      <w:r w:rsidRPr="00BF1204">
        <w:rPr>
          <w:rFonts w:eastAsia="SimSun"/>
          <w:b/>
        </w:rPr>
        <w:t>Приказ Министерства здравоохранения Украины 13.05.2020 № 1128</w:t>
      </w:r>
    </w:p>
    <w:p w14:paraId="595D2EAB" w14:textId="77777777" w:rsidR="00F46A2F" w:rsidRPr="00BF1204" w:rsidRDefault="00F46A2F" w:rsidP="00EF5221">
      <w:pPr>
        <w:jc w:val="center"/>
        <w:rPr>
          <w:b/>
        </w:rPr>
      </w:pPr>
    </w:p>
    <w:p w14:paraId="66D44CA8" w14:textId="77777777" w:rsidR="00C67D92" w:rsidRPr="00BF1204" w:rsidRDefault="00C67D92" w:rsidP="00EF5221">
      <w:pPr>
        <w:jc w:val="center"/>
        <w:rPr>
          <w:b/>
        </w:rPr>
      </w:pPr>
      <w:r w:rsidRPr="00BF1204">
        <w:rPr>
          <w:b/>
        </w:rPr>
        <w:t>ИНСТРУКЦИЯ</w:t>
      </w:r>
    </w:p>
    <w:p w14:paraId="798DB081" w14:textId="77777777" w:rsidR="00C67D92" w:rsidRPr="00BF1204" w:rsidRDefault="00BF1204" w:rsidP="00EF5221">
      <w:pPr>
        <w:jc w:val="center"/>
        <w:rPr>
          <w:b/>
        </w:rPr>
      </w:pPr>
      <w:r>
        <w:rPr>
          <w:b/>
        </w:rPr>
        <w:t xml:space="preserve">по </w:t>
      </w:r>
      <w:r w:rsidR="00C67D92" w:rsidRPr="00BF1204">
        <w:rPr>
          <w:b/>
        </w:rPr>
        <w:t>медицинско</w:t>
      </w:r>
      <w:r>
        <w:rPr>
          <w:b/>
        </w:rPr>
        <w:t>му применению</w:t>
      </w:r>
      <w:r w:rsidR="00C67D92" w:rsidRPr="00BF1204">
        <w:rPr>
          <w:b/>
        </w:rPr>
        <w:t xml:space="preserve"> лекарственного средства</w:t>
      </w:r>
    </w:p>
    <w:p w14:paraId="4BB93F25" w14:textId="77777777" w:rsidR="00E86A0A" w:rsidRPr="00BF1204" w:rsidRDefault="00E86A0A" w:rsidP="00EF5221">
      <w:pPr>
        <w:jc w:val="center"/>
        <w:rPr>
          <w:b/>
        </w:rPr>
      </w:pPr>
    </w:p>
    <w:p w14:paraId="1CB85911" w14:textId="77777777" w:rsidR="00A732D1" w:rsidRPr="00BF1204" w:rsidRDefault="00A732D1" w:rsidP="00A732D1">
      <w:pPr>
        <w:contextualSpacing/>
        <w:jc w:val="center"/>
        <w:rPr>
          <w:b/>
        </w:rPr>
      </w:pPr>
      <w:r w:rsidRPr="00BF1204">
        <w:rPr>
          <w:b/>
        </w:rPr>
        <w:t>ЗОЛМИГРЕН</w:t>
      </w:r>
      <w:r w:rsidRPr="00BF1204">
        <w:rPr>
          <w:b/>
          <w:vertAlign w:val="superscript"/>
        </w:rPr>
        <w:t>®</w:t>
      </w:r>
      <w:r w:rsidRPr="00BF1204">
        <w:rPr>
          <w:b/>
        </w:rPr>
        <w:t xml:space="preserve"> СПРЕЙ</w:t>
      </w:r>
    </w:p>
    <w:p w14:paraId="673DA6DB" w14:textId="77777777" w:rsidR="00A732D1" w:rsidRPr="00BF1204" w:rsidRDefault="00A732D1" w:rsidP="00A732D1">
      <w:pPr>
        <w:contextualSpacing/>
        <w:jc w:val="center"/>
        <w:rPr>
          <w:b/>
        </w:rPr>
      </w:pPr>
      <w:r w:rsidRPr="00BF1204">
        <w:rPr>
          <w:b/>
        </w:rPr>
        <w:t xml:space="preserve"> (ZOLMIGREN SPREY)</w:t>
      </w:r>
    </w:p>
    <w:p w14:paraId="43371CEA" w14:textId="77777777" w:rsidR="00C67D92" w:rsidRPr="00BF1204" w:rsidRDefault="00C67D92" w:rsidP="00A732D1">
      <w:pPr>
        <w:jc w:val="center"/>
        <w:rPr>
          <w:b/>
        </w:rPr>
      </w:pPr>
    </w:p>
    <w:p w14:paraId="345D126D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uk-UA"/>
        </w:rPr>
      </w:pPr>
      <w:r w:rsidRPr="00BF1204">
        <w:rPr>
          <w:b/>
          <w:bCs/>
          <w:i/>
          <w:iCs/>
          <w:lang w:eastAsia="uk-UA"/>
        </w:rPr>
        <w:t>Состав</w:t>
      </w:r>
    </w:p>
    <w:p w14:paraId="7198BC22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Cs/>
          <w:iCs/>
          <w:lang w:eastAsia="uk-UA"/>
        </w:rPr>
      </w:pPr>
      <w:r w:rsidRPr="00BF1204">
        <w:rPr>
          <w:bCs/>
          <w:i/>
          <w:iCs/>
          <w:lang w:eastAsia="uk-UA"/>
        </w:rPr>
        <w:t>действующее вещество:</w:t>
      </w:r>
      <w:r w:rsidRPr="00BF1204">
        <w:rPr>
          <w:bCs/>
          <w:iCs/>
          <w:lang w:eastAsia="uk-UA"/>
        </w:rPr>
        <w:t xml:space="preserve"> золмитриптан;</w:t>
      </w:r>
    </w:p>
    <w:p w14:paraId="0B764AB5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Cs/>
          <w:iCs/>
          <w:lang w:eastAsia="uk-UA"/>
        </w:rPr>
      </w:pPr>
      <w:r w:rsidRPr="00BF1204">
        <w:rPr>
          <w:bCs/>
          <w:iCs/>
          <w:lang w:eastAsia="uk-UA"/>
        </w:rPr>
        <w:t xml:space="preserve">1 доза содержит </w:t>
      </w:r>
      <w:proofErr w:type="spellStart"/>
      <w:r w:rsidRPr="00BF1204">
        <w:rPr>
          <w:bCs/>
          <w:iCs/>
          <w:lang w:eastAsia="uk-UA"/>
        </w:rPr>
        <w:t>золмитриптана</w:t>
      </w:r>
      <w:proofErr w:type="spellEnd"/>
      <w:r w:rsidRPr="00BF1204">
        <w:rPr>
          <w:bCs/>
          <w:iCs/>
          <w:lang w:eastAsia="uk-UA"/>
        </w:rPr>
        <w:t xml:space="preserve"> 2,5 или 5 мг</w:t>
      </w:r>
    </w:p>
    <w:p w14:paraId="541CBA06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uk-UA"/>
        </w:rPr>
      </w:pPr>
      <w:r w:rsidRPr="00BF1204">
        <w:rPr>
          <w:bCs/>
          <w:i/>
          <w:iCs/>
          <w:lang w:eastAsia="uk-UA"/>
        </w:rPr>
        <w:t>вспомогательные вещества:</w:t>
      </w:r>
      <w:r w:rsidRPr="00BF1204">
        <w:rPr>
          <w:bCs/>
          <w:iCs/>
          <w:lang w:eastAsia="uk-UA"/>
        </w:rPr>
        <w:t xml:space="preserve"> бензалкония хлорид, кислота лимонная, безводная; натрия </w:t>
      </w:r>
      <w:proofErr w:type="spellStart"/>
      <w:r w:rsidRPr="00BF1204">
        <w:rPr>
          <w:bCs/>
          <w:iCs/>
          <w:lang w:eastAsia="uk-UA"/>
        </w:rPr>
        <w:t>гидрофосфат</w:t>
      </w:r>
      <w:proofErr w:type="spellEnd"/>
      <w:r w:rsidRPr="00BF1204">
        <w:rPr>
          <w:bCs/>
          <w:iCs/>
          <w:lang w:eastAsia="uk-UA"/>
        </w:rPr>
        <w:t xml:space="preserve">, дигидрат; </w:t>
      </w:r>
      <w:proofErr w:type="spellStart"/>
      <w:r w:rsidRPr="00BF1204">
        <w:rPr>
          <w:bCs/>
          <w:iCs/>
          <w:lang w:eastAsia="uk-UA"/>
        </w:rPr>
        <w:t>декспантенол</w:t>
      </w:r>
      <w:proofErr w:type="spellEnd"/>
      <w:r w:rsidRPr="00BF1204">
        <w:rPr>
          <w:bCs/>
          <w:iCs/>
          <w:lang w:eastAsia="uk-UA"/>
        </w:rPr>
        <w:t>; вода очищенная</w:t>
      </w:r>
      <w:r w:rsidRPr="00BF1204">
        <w:rPr>
          <w:b/>
          <w:bCs/>
          <w:i/>
          <w:iCs/>
          <w:lang w:eastAsia="uk-UA"/>
        </w:rPr>
        <w:t>.</w:t>
      </w:r>
    </w:p>
    <w:p w14:paraId="6D1961D3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Cs/>
          <w:iCs/>
          <w:lang w:eastAsia="uk-UA"/>
        </w:rPr>
      </w:pPr>
    </w:p>
    <w:p w14:paraId="01CAE034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Cs/>
          <w:iCs/>
          <w:lang w:eastAsia="uk-UA"/>
        </w:rPr>
      </w:pPr>
      <w:r w:rsidRPr="00BF1204">
        <w:rPr>
          <w:b/>
          <w:bCs/>
          <w:iCs/>
          <w:lang w:eastAsia="uk-UA"/>
        </w:rPr>
        <w:t>Лекарственная форма.</w:t>
      </w:r>
      <w:r w:rsidRPr="00BF1204">
        <w:rPr>
          <w:bCs/>
          <w:iCs/>
          <w:lang w:eastAsia="uk-UA"/>
        </w:rPr>
        <w:t xml:space="preserve"> Спрей назальный дозированный.</w:t>
      </w:r>
    </w:p>
    <w:p w14:paraId="5F07EACE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Cs/>
          <w:i/>
          <w:iCs/>
          <w:lang w:eastAsia="uk-UA"/>
        </w:rPr>
      </w:pPr>
      <w:r w:rsidRPr="00BF1204">
        <w:rPr>
          <w:bCs/>
          <w:i/>
          <w:iCs/>
          <w:lang w:eastAsia="uk-UA"/>
        </w:rPr>
        <w:t xml:space="preserve">Основные физико-химические свойства: </w:t>
      </w:r>
    </w:p>
    <w:p w14:paraId="4DC7B85B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Cs/>
          <w:iCs/>
          <w:lang w:eastAsia="uk-UA"/>
        </w:rPr>
      </w:pPr>
      <w:r w:rsidRPr="00BF1204">
        <w:rPr>
          <w:bCs/>
          <w:iCs/>
          <w:lang w:eastAsia="uk-UA"/>
        </w:rPr>
        <w:t>2,5 мг/доза жидкость светло-желтого цвета. Допускается легкая опалесценция.</w:t>
      </w:r>
    </w:p>
    <w:p w14:paraId="01F84B89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uk-UA"/>
        </w:rPr>
      </w:pPr>
      <w:r w:rsidRPr="00BF1204">
        <w:rPr>
          <w:bCs/>
          <w:iCs/>
          <w:lang w:eastAsia="uk-UA"/>
        </w:rPr>
        <w:t>5 мг/доза жидкость желтого цвета. Допускается легкая опалесценция</w:t>
      </w:r>
      <w:r w:rsidRPr="00BF1204">
        <w:rPr>
          <w:b/>
          <w:bCs/>
          <w:i/>
          <w:iCs/>
          <w:lang w:eastAsia="uk-UA"/>
        </w:rPr>
        <w:t>.</w:t>
      </w:r>
    </w:p>
    <w:p w14:paraId="2D767D65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lang w:eastAsia="uk-UA"/>
        </w:rPr>
      </w:pPr>
    </w:p>
    <w:p w14:paraId="35B54F21" w14:textId="77777777" w:rsidR="00BF1204" w:rsidRPr="00BF1204" w:rsidRDefault="00BF1204" w:rsidP="00BF1204">
      <w:pPr>
        <w:widowControl w:val="0"/>
        <w:autoSpaceDE w:val="0"/>
        <w:autoSpaceDN w:val="0"/>
        <w:adjustRightInd w:val="0"/>
        <w:jc w:val="both"/>
        <w:rPr>
          <w:b/>
          <w:bCs/>
          <w:iCs/>
          <w:lang w:eastAsia="uk-UA"/>
        </w:rPr>
      </w:pPr>
      <w:r w:rsidRPr="00BF1204">
        <w:rPr>
          <w:b/>
          <w:bCs/>
          <w:iCs/>
          <w:lang w:eastAsia="uk-UA"/>
        </w:rPr>
        <w:t xml:space="preserve">Фармакологическая группа. </w:t>
      </w:r>
    </w:p>
    <w:p w14:paraId="07A981C1" w14:textId="77777777" w:rsidR="00E4407C" w:rsidRPr="00BF1204" w:rsidRDefault="00BF1204" w:rsidP="00BF1204">
      <w:pPr>
        <w:widowControl w:val="0"/>
        <w:autoSpaceDE w:val="0"/>
        <w:autoSpaceDN w:val="0"/>
        <w:adjustRightInd w:val="0"/>
        <w:jc w:val="both"/>
      </w:pPr>
      <w:r w:rsidRPr="00BF1204">
        <w:rPr>
          <w:bCs/>
          <w:iCs/>
          <w:lang w:eastAsia="uk-UA"/>
        </w:rPr>
        <w:t>Средства, применяемые при мигрени. Селективные агонисты 5-НТ1 - рецепторов серотонина. Золмитриптан. Код АТХ N02C C03</w:t>
      </w:r>
      <w:r w:rsidR="00E4407C" w:rsidRPr="00BF1204">
        <w:t>.</w:t>
      </w:r>
    </w:p>
    <w:p w14:paraId="0CE377A6" w14:textId="77777777" w:rsidR="006937A3" w:rsidRPr="00BF1204" w:rsidRDefault="006937A3" w:rsidP="004321D8">
      <w:pPr>
        <w:shd w:val="clear" w:color="auto" w:fill="FFFFFF"/>
        <w:jc w:val="both"/>
        <w:rPr>
          <w:spacing w:val="19"/>
        </w:rPr>
      </w:pPr>
    </w:p>
    <w:p w14:paraId="0D71C711" w14:textId="77777777" w:rsidR="00CD7952" w:rsidRPr="00BF1204" w:rsidRDefault="00CD7952" w:rsidP="00CD7952">
      <w:pPr>
        <w:jc w:val="both"/>
        <w:rPr>
          <w:i/>
        </w:rPr>
      </w:pPr>
      <w:r w:rsidRPr="00BF1204">
        <w:rPr>
          <w:b/>
          <w:i/>
        </w:rPr>
        <w:t>Фармакологические свойства.</w:t>
      </w:r>
    </w:p>
    <w:p w14:paraId="60EE8DA6" w14:textId="77777777" w:rsidR="00CD7952" w:rsidRPr="00BF1204" w:rsidRDefault="00CD7952" w:rsidP="00CD7952">
      <w:pPr>
        <w:jc w:val="both"/>
      </w:pPr>
      <w:r w:rsidRPr="00BF1204">
        <w:rPr>
          <w:i/>
        </w:rPr>
        <w:t>Фармакологические.</w:t>
      </w:r>
    </w:p>
    <w:p w14:paraId="3ABCF52B" w14:textId="07D4EC21" w:rsidR="00BF1204" w:rsidRDefault="00B408C4" w:rsidP="00BF1204">
      <w:pPr>
        <w:jc w:val="both"/>
      </w:pPr>
      <w:proofErr w:type="spellStart"/>
      <w:r w:rsidRPr="00BF1204">
        <w:t>Противомигренозн</w:t>
      </w:r>
      <w:r w:rsidR="00BF1204">
        <w:t>ое</w:t>
      </w:r>
      <w:proofErr w:type="spellEnd"/>
      <w:r w:rsidRPr="00BF1204">
        <w:t xml:space="preserve"> средство. Золмитриптан является селективным </w:t>
      </w:r>
      <w:r w:rsidR="00BF1204">
        <w:t>агонистом рекомбинантных 5-НТ</w:t>
      </w:r>
      <w:r w:rsidR="00BF1204" w:rsidRPr="009C4F20">
        <w:rPr>
          <w:vertAlign w:val="subscript"/>
        </w:rPr>
        <w:t>1В/1D</w:t>
      </w:r>
      <w:r w:rsidR="00BF1204">
        <w:t>-рецепторов серотонина сосудов человека. Обладает умеренным сродством с серотониновыми 5-НТ</w:t>
      </w:r>
      <w:r w:rsidR="00BF1204" w:rsidRPr="009C4F20">
        <w:rPr>
          <w:vertAlign w:val="subscript"/>
        </w:rPr>
        <w:t>1А</w:t>
      </w:r>
      <w:r w:rsidR="00BF1204">
        <w:t xml:space="preserve">-рецепторами, не имеет существенной аффинности или фармакологической активности по отношению к 5НТ2-, 5НТ3-, 5НТ4-серотониновым рецепторам, </w:t>
      </w:r>
      <w:r w:rsidR="009C4F20" w:rsidRPr="00685E2B">
        <w:rPr>
          <w:lang w:val="uk-UA"/>
        </w:rPr>
        <w:t>a</w:t>
      </w:r>
      <w:r w:rsidR="009C4F20" w:rsidRPr="00685E2B">
        <w:rPr>
          <w:vertAlign w:val="subscript"/>
          <w:lang w:val="uk-UA"/>
        </w:rPr>
        <w:t>1</w:t>
      </w:r>
      <w:r w:rsidR="009C4F20" w:rsidRPr="00685E2B">
        <w:rPr>
          <w:lang w:val="uk-UA"/>
        </w:rPr>
        <w:t>-, a</w:t>
      </w:r>
      <w:r w:rsidR="009C4F20" w:rsidRPr="00685E2B">
        <w:rPr>
          <w:vertAlign w:val="subscript"/>
          <w:lang w:val="uk-UA"/>
        </w:rPr>
        <w:t>2</w:t>
      </w:r>
      <w:r w:rsidR="009C4F20" w:rsidRPr="00685E2B">
        <w:rPr>
          <w:lang w:val="uk-UA"/>
        </w:rPr>
        <w:t>-, b</w:t>
      </w:r>
      <w:r w:rsidR="009C4F20" w:rsidRPr="00685E2B">
        <w:rPr>
          <w:vertAlign w:val="subscript"/>
          <w:lang w:val="uk-UA"/>
        </w:rPr>
        <w:t>1</w:t>
      </w:r>
      <w:r w:rsidR="009C4F20" w:rsidRPr="00685E2B">
        <w:rPr>
          <w:lang w:val="uk-UA"/>
        </w:rPr>
        <w:t>-</w:t>
      </w:r>
      <w:r w:rsidR="00BF1204">
        <w:t xml:space="preserve"> адренергическим рецепторам, Н</w:t>
      </w:r>
      <w:r w:rsidR="00BF1204" w:rsidRPr="009C4F20">
        <w:rPr>
          <w:vertAlign w:val="subscript"/>
        </w:rPr>
        <w:t>1</w:t>
      </w:r>
      <w:r w:rsidR="00BF1204">
        <w:t>-, Н</w:t>
      </w:r>
      <w:r w:rsidR="00BF1204" w:rsidRPr="009C4F20">
        <w:rPr>
          <w:vertAlign w:val="subscript"/>
        </w:rPr>
        <w:t>2</w:t>
      </w:r>
      <w:r w:rsidR="00BF1204">
        <w:t>-гистаминовым рецепторам, М-холиновым рецепторам, D</w:t>
      </w:r>
      <w:r w:rsidR="00BF1204" w:rsidRPr="009C4F20">
        <w:rPr>
          <w:vertAlign w:val="subscript"/>
        </w:rPr>
        <w:t>1</w:t>
      </w:r>
      <w:r w:rsidR="00BF1204">
        <w:t>-, D</w:t>
      </w:r>
      <w:r w:rsidR="00BF1204" w:rsidRPr="009C4F20">
        <w:rPr>
          <w:vertAlign w:val="subscript"/>
        </w:rPr>
        <w:t>2</w:t>
      </w:r>
      <w:r w:rsidR="00BF1204">
        <w:t>-дофаминергическим рецепторам.</w:t>
      </w:r>
    </w:p>
    <w:p w14:paraId="7E16409E" w14:textId="77777777" w:rsidR="00BF1204" w:rsidRDefault="00BF1204" w:rsidP="00BF1204">
      <w:pPr>
        <w:jc w:val="both"/>
      </w:pPr>
      <w:r>
        <w:t>Благодаря свойствам агониста 5-НТ</w:t>
      </w:r>
      <w:r w:rsidRPr="009C4F20">
        <w:rPr>
          <w:vertAlign w:val="subscript"/>
        </w:rPr>
        <w:t>1В/1D</w:t>
      </w:r>
      <w:r>
        <w:t xml:space="preserve">-рецепторов сосудов, применение </w:t>
      </w:r>
      <w:proofErr w:type="spellStart"/>
      <w:r>
        <w:t>золмитриптана</w:t>
      </w:r>
      <w:proofErr w:type="spellEnd"/>
      <w:r>
        <w:t xml:space="preserve"> вызывает </w:t>
      </w:r>
      <w:proofErr w:type="spellStart"/>
      <w:r>
        <w:t>вазоконстрикцию</w:t>
      </w:r>
      <w:proofErr w:type="spellEnd"/>
      <w:r>
        <w:t xml:space="preserve"> преимущественно краниальных сосудов, ассоциированную с блокировкой высвобождения пептида, связанного с геном кальцитонина, вазоактивного </w:t>
      </w:r>
      <w:proofErr w:type="spellStart"/>
      <w:r>
        <w:t>интестинального</w:t>
      </w:r>
      <w:proofErr w:type="spellEnd"/>
      <w:r>
        <w:t xml:space="preserve"> пептида и субстанции Р.</w:t>
      </w:r>
    </w:p>
    <w:p w14:paraId="36B9F0F9" w14:textId="77777777" w:rsidR="00BF1204" w:rsidRDefault="00BF1204" w:rsidP="00BF1204">
      <w:pPr>
        <w:jc w:val="both"/>
      </w:pPr>
      <w:r>
        <w:t xml:space="preserve">В дополнение к периферическому действию золмитриптан влияет на ядра ствола головного мозга, вовлеченные в механизм развития приступов мигрени, что объясняет устойчивый эффект повторного применения при лечении серии из нескольких приступов мигрени у одного пациента. При приступе мигрени отмечается </w:t>
      </w:r>
      <w:proofErr w:type="spellStart"/>
      <w:r>
        <w:t>вазодилатация</w:t>
      </w:r>
      <w:proofErr w:type="spellEnd"/>
      <w:r>
        <w:t xml:space="preserve"> благодаря активации рефлекторного возбуждения поддерживаемого </w:t>
      </w:r>
      <w:proofErr w:type="spellStart"/>
      <w:r>
        <w:t>ортодромными</w:t>
      </w:r>
      <w:proofErr w:type="spellEnd"/>
      <w:r>
        <w:t xml:space="preserve"> волокнами тройничного нерва и парасимпатической иннервации церебральной циркуляции через высвобождение вазоактивного </w:t>
      </w:r>
      <w:proofErr w:type="spellStart"/>
      <w:r>
        <w:t>интестинального</w:t>
      </w:r>
      <w:proofErr w:type="spellEnd"/>
      <w:r>
        <w:t xml:space="preserve"> пептида как основного </w:t>
      </w:r>
      <w:proofErr w:type="spellStart"/>
      <w:r>
        <w:t>эффекторного</w:t>
      </w:r>
      <w:proofErr w:type="spellEnd"/>
      <w:r>
        <w:t xml:space="preserve"> нейромедиатора. Золмитриптан блокирует рефлекторное возбуждение и высвобождение вазоактивного </w:t>
      </w:r>
      <w:proofErr w:type="spellStart"/>
      <w:r>
        <w:t>интестинального</w:t>
      </w:r>
      <w:proofErr w:type="spellEnd"/>
      <w:r>
        <w:t xml:space="preserve"> пептида. Приостанавливает развитие приступа мигрени без прямого анальгетического действия.</w:t>
      </w:r>
    </w:p>
    <w:p w14:paraId="165E58CD" w14:textId="77777777" w:rsidR="008B058D" w:rsidRPr="00BF1204" w:rsidRDefault="00BF1204" w:rsidP="00BF1204">
      <w:pPr>
        <w:jc w:val="both"/>
      </w:pPr>
      <w:r>
        <w:lastRenderedPageBreak/>
        <w:t xml:space="preserve">Вместе с купированием мигреневых приступов ослабляет тошноту, рвоту (особенно при левосторонних атаках), фото- и </w:t>
      </w:r>
      <w:proofErr w:type="spellStart"/>
      <w:r>
        <w:t>фонофобию</w:t>
      </w:r>
      <w:proofErr w:type="spellEnd"/>
      <w:r>
        <w:t>. Высокоэффективный в комплексном лечении мигреневого статуса (серии из нескольких тяжелых, следующих друг за другом, приступов мигрени продолжительностью 2-5 суток). Устраняет мигрень, ассоциированную с менструацией</w:t>
      </w:r>
      <w:r w:rsidR="008B058D" w:rsidRPr="00BF1204">
        <w:t>.</w:t>
      </w:r>
    </w:p>
    <w:p w14:paraId="3C8169DE" w14:textId="77777777" w:rsidR="008B058D" w:rsidRPr="00BF1204" w:rsidRDefault="008B058D" w:rsidP="008B058D">
      <w:pPr>
        <w:jc w:val="both"/>
        <w:rPr>
          <w:spacing w:val="-2"/>
        </w:rPr>
      </w:pPr>
      <w:r w:rsidRPr="00BF1204">
        <w:rPr>
          <w:i/>
          <w:iCs/>
          <w:spacing w:val="-2"/>
        </w:rPr>
        <w:t>Фармакокинетика.</w:t>
      </w:r>
    </w:p>
    <w:p w14:paraId="4BC748BB" w14:textId="77777777" w:rsidR="007302EC" w:rsidRPr="00BF1204" w:rsidRDefault="00843FC0" w:rsidP="00E45C10">
      <w:pPr>
        <w:jc w:val="both"/>
        <w:rPr>
          <w:lang w:eastAsia="uk-UA"/>
        </w:rPr>
      </w:pPr>
      <w:r w:rsidRPr="00BF1204">
        <w:rPr>
          <w:spacing w:val="-2"/>
          <w:u w:val="single"/>
        </w:rPr>
        <w:t>Абсорбция.</w:t>
      </w:r>
      <w:r w:rsidR="00656603" w:rsidRPr="00BF1204">
        <w:rPr>
          <w:spacing w:val="-2"/>
        </w:rPr>
        <w:t xml:space="preserve"> </w:t>
      </w:r>
      <w:r w:rsidR="00BF1204" w:rsidRPr="00BF1204">
        <w:rPr>
          <w:lang w:eastAsia="uk-UA"/>
        </w:rPr>
        <w:t xml:space="preserve">Золмитриптан при назальном введении быстро всасывается в носоглотке, что было подтверждено исследованием позитронно-эмиссионной томографии с использованием радиоактивного [карбонил-11C] </w:t>
      </w:r>
      <w:proofErr w:type="spellStart"/>
      <w:r w:rsidR="00BF1204" w:rsidRPr="00BF1204">
        <w:rPr>
          <w:lang w:eastAsia="uk-UA"/>
        </w:rPr>
        <w:t>золмитриптана</w:t>
      </w:r>
      <w:proofErr w:type="spellEnd"/>
      <w:r w:rsidR="00011DE5" w:rsidRPr="00BF1204">
        <w:rPr>
          <w:lang w:eastAsia="uk-UA"/>
        </w:rPr>
        <w:t xml:space="preserve">. </w:t>
      </w:r>
      <w:r w:rsidR="00BF1204" w:rsidRPr="00BF1204">
        <w:rPr>
          <w:lang w:eastAsia="uk-UA"/>
        </w:rPr>
        <w:t xml:space="preserve">Средняя относительная биодоступность </w:t>
      </w:r>
      <w:proofErr w:type="spellStart"/>
      <w:r w:rsidR="00BF1204" w:rsidRPr="00BF1204">
        <w:rPr>
          <w:lang w:eastAsia="uk-UA"/>
        </w:rPr>
        <w:t>Золмигрен</w:t>
      </w:r>
      <w:proofErr w:type="spellEnd"/>
      <w:r w:rsidR="00BF1204" w:rsidRPr="00BF1204">
        <w:rPr>
          <w:vertAlign w:val="superscript"/>
          <w:lang w:eastAsia="uk-UA"/>
        </w:rPr>
        <w:t>®</w:t>
      </w:r>
      <w:r w:rsidR="00BF1204" w:rsidRPr="00BF1204">
        <w:rPr>
          <w:lang w:eastAsia="uk-UA"/>
        </w:rPr>
        <w:t xml:space="preserve"> спрей составляет 102% по сравнению с пероральным применением </w:t>
      </w:r>
      <w:proofErr w:type="spellStart"/>
      <w:r w:rsidR="00BF1204" w:rsidRPr="00BF1204">
        <w:rPr>
          <w:lang w:eastAsia="uk-UA"/>
        </w:rPr>
        <w:t>золмитриптана</w:t>
      </w:r>
      <w:proofErr w:type="spellEnd"/>
      <w:r w:rsidR="00BF1204" w:rsidRPr="00BF1204">
        <w:rPr>
          <w:lang w:eastAsia="uk-UA"/>
        </w:rPr>
        <w:t xml:space="preserve"> в форме таблетки</w:t>
      </w:r>
      <w:r w:rsidR="00011DE5" w:rsidRPr="00BF1204">
        <w:rPr>
          <w:lang w:eastAsia="uk-UA"/>
        </w:rPr>
        <w:t xml:space="preserve">. </w:t>
      </w:r>
      <w:r w:rsidR="00BF1204" w:rsidRPr="00BF1204">
        <w:rPr>
          <w:lang w:eastAsia="uk-UA"/>
        </w:rPr>
        <w:t>Золмитриптан определяется в плазме крови через 5 минут, а время достижения его максимальной концентрации составляет 3 часа. После применения препарата его терапевтическая концентрация в плазме крови поддерживается в течение 4-6 часов. При повторном применении кумуляции препарата не наблюдается</w:t>
      </w:r>
      <w:r w:rsidR="00011DE5" w:rsidRPr="00BF1204">
        <w:rPr>
          <w:lang w:eastAsia="uk-UA"/>
        </w:rPr>
        <w:t>.</w:t>
      </w:r>
    </w:p>
    <w:p w14:paraId="373E1B08" w14:textId="77777777" w:rsidR="00F94A80" w:rsidRPr="00BF1204" w:rsidRDefault="00F94A80" w:rsidP="00E45C10">
      <w:pPr>
        <w:jc w:val="both"/>
        <w:rPr>
          <w:u w:val="single"/>
          <w:lang w:eastAsia="uk-UA"/>
        </w:rPr>
      </w:pPr>
      <w:r w:rsidRPr="00BF1204">
        <w:rPr>
          <w:u w:val="single"/>
          <w:lang w:eastAsia="uk-UA"/>
        </w:rPr>
        <w:t>Распределение.</w:t>
      </w:r>
      <w:r w:rsidR="00BF1204">
        <w:rPr>
          <w:u w:val="single"/>
          <w:lang w:eastAsia="uk-UA"/>
        </w:rPr>
        <w:t xml:space="preserve"> </w:t>
      </w:r>
      <w:r w:rsidR="00BF1204" w:rsidRPr="00BF1204">
        <w:rPr>
          <w:lang w:eastAsia="uk-UA"/>
        </w:rPr>
        <w:t xml:space="preserve">Средний воображаемый объем распределения для назального спрея </w:t>
      </w:r>
      <w:proofErr w:type="spellStart"/>
      <w:r w:rsidR="00BF1204" w:rsidRPr="00BF1204">
        <w:rPr>
          <w:lang w:eastAsia="uk-UA"/>
        </w:rPr>
        <w:t>Золмигрен</w:t>
      </w:r>
      <w:proofErr w:type="spellEnd"/>
      <w:r w:rsidR="00BF1204" w:rsidRPr="00BF1204">
        <w:rPr>
          <w:vertAlign w:val="superscript"/>
          <w:lang w:eastAsia="uk-UA"/>
        </w:rPr>
        <w:t>®</w:t>
      </w:r>
      <w:r w:rsidR="00BF1204" w:rsidRPr="00BF1204">
        <w:rPr>
          <w:lang w:eastAsia="uk-UA"/>
        </w:rPr>
        <w:t xml:space="preserve"> спрей составляет 8,4 л/кг. Связывание с белками плазмы - 25%</w:t>
      </w:r>
      <w:r w:rsidR="00656603" w:rsidRPr="00BF1204">
        <w:rPr>
          <w:lang w:eastAsia="uk-UA"/>
        </w:rPr>
        <w:t>.</w:t>
      </w:r>
    </w:p>
    <w:p w14:paraId="649FC75D" w14:textId="77777777" w:rsidR="002872D4" w:rsidRPr="00BF1204" w:rsidRDefault="001B0470" w:rsidP="00E45C10">
      <w:pPr>
        <w:jc w:val="both"/>
        <w:rPr>
          <w:u w:val="single"/>
          <w:lang w:eastAsia="uk-UA"/>
        </w:rPr>
      </w:pPr>
      <w:r w:rsidRPr="00BF1204">
        <w:rPr>
          <w:u w:val="single"/>
          <w:lang w:eastAsia="uk-UA"/>
        </w:rPr>
        <w:t>Метаболизм.</w:t>
      </w:r>
      <w:r w:rsidR="00BF1204">
        <w:rPr>
          <w:u w:val="single"/>
          <w:lang w:eastAsia="uk-UA"/>
        </w:rPr>
        <w:t xml:space="preserve"> </w:t>
      </w:r>
      <w:r w:rsidR="00BF1204" w:rsidRPr="00BF1204">
        <w:rPr>
          <w:lang w:eastAsia="uk-UA"/>
        </w:rPr>
        <w:t xml:space="preserve">Установлены три основные метаболита </w:t>
      </w:r>
      <w:proofErr w:type="spellStart"/>
      <w:r w:rsidR="00BF1204" w:rsidRPr="00BF1204">
        <w:rPr>
          <w:lang w:eastAsia="uk-UA"/>
        </w:rPr>
        <w:t>золмитриптана</w:t>
      </w:r>
      <w:proofErr w:type="spellEnd"/>
      <w:r w:rsidR="00BF1204" w:rsidRPr="00BF1204">
        <w:rPr>
          <w:lang w:eastAsia="uk-UA"/>
        </w:rPr>
        <w:t xml:space="preserve">: </w:t>
      </w:r>
      <w:proofErr w:type="spellStart"/>
      <w:r w:rsidR="00BF1204" w:rsidRPr="00BF1204">
        <w:rPr>
          <w:lang w:eastAsia="uk-UA"/>
        </w:rPr>
        <w:t>индолоцетовая</w:t>
      </w:r>
      <w:proofErr w:type="spellEnd"/>
      <w:r w:rsidR="00BF1204" w:rsidRPr="00BF1204">
        <w:rPr>
          <w:lang w:eastAsia="uk-UA"/>
        </w:rPr>
        <w:t xml:space="preserve"> кислота (основной метаболит в плазме и моче), N-оксид- и N-</w:t>
      </w:r>
      <w:proofErr w:type="spellStart"/>
      <w:r w:rsidR="00BF1204" w:rsidRPr="00BF1204">
        <w:rPr>
          <w:lang w:eastAsia="uk-UA"/>
        </w:rPr>
        <w:t>десметиланалоги</w:t>
      </w:r>
      <w:proofErr w:type="spellEnd"/>
      <w:r w:rsidR="00BF1204" w:rsidRPr="00BF1204">
        <w:rPr>
          <w:lang w:eastAsia="uk-UA"/>
        </w:rPr>
        <w:t>. N-</w:t>
      </w:r>
      <w:proofErr w:type="spellStart"/>
      <w:r w:rsidR="00BF1204" w:rsidRPr="00BF1204">
        <w:rPr>
          <w:lang w:eastAsia="uk-UA"/>
        </w:rPr>
        <w:t>десметилированный</w:t>
      </w:r>
      <w:proofErr w:type="spellEnd"/>
      <w:r w:rsidR="00BF1204" w:rsidRPr="00BF1204">
        <w:rPr>
          <w:lang w:eastAsia="uk-UA"/>
        </w:rPr>
        <w:t xml:space="preserve"> метаболит (183С91) является активным, а два других метаболита - не активны. N-</w:t>
      </w:r>
      <w:proofErr w:type="spellStart"/>
      <w:r w:rsidR="00BF1204" w:rsidRPr="00BF1204">
        <w:rPr>
          <w:lang w:eastAsia="uk-UA"/>
        </w:rPr>
        <w:t>десметилированный</w:t>
      </w:r>
      <w:proofErr w:type="spellEnd"/>
      <w:r w:rsidR="00BF1204" w:rsidRPr="00BF1204">
        <w:rPr>
          <w:lang w:eastAsia="uk-UA"/>
        </w:rPr>
        <w:t xml:space="preserve"> метаболит также обладает активностью агониста серотониновых 5-НТ</w:t>
      </w:r>
      <w:r w:rsidR="00BF1204" w:rsidRPr="009C4F20">
        <w:rPr>
          <w:vertAlign w:val="subscript"/>
          <w:lang w:eastAsia="uk-UA"/>
        </w:rPr>
        <w:t>1В/1D</w:t>
      </w:r>
      <w:r w:rsidR="00BF1204" w:rsidRPr="00BF1204">
        <w:rPr>
          <w:lang w:eastAsia="uk-UA"/>
        </w:rPr>
        <w:t>-рецепторов сосудов, но в 2-6 раз выше, чем золмитриптан</w:t>
      </w:r>
      <w:r w:rsidR="00656603" w:rsidRPr="00BF1204">
        <w:rPr>
          <w:lang w:eastAsia="uk-UA"/>
        </w:rPr>
        <w:t>.</w:t>
      </w:r>
    </w:p>
    <w:p w14:paraId="60B0233C" w14:textId="77777777" w:rsidR="00CD7952" w:rsidRPr="00BF1204" w:rsidRDefault="00BF1204" w:rsidP="00E45C10">
      <w:pPr>
        <w:jc w:val="both"/>
        <w:rPr>
          <w:lang w:eastAsia="uk-UA"/>
        </w:rPr>
      </w:pPr>
      <w:r w:rsidRPr="00BF1204">
        <w:rPr>
          <w:lang w:eastAsia="uk-UA"/>
        </w:rPr>
        <w:t>Фармакокинетика N-</w:t>
      </w:r>
      <w:proofErr w:type="spellStart"/>
      <w:r w:rsidRPr="00BF1204">
        <w:rPr>
          <w:lang w:eastAsia="uk-UA"/>
        </w:rPr>
        <w:t>деметилированного</w:t>
      </w:r>
      <w:proofErr w:type="spellEnd"/>
      <w:r w:rsidRPr="00BF1204">
        <w:rPr>
          <w:lang w:eastAsia="uk-UA"/>
        </w:rPr>
        <w:t xml:space="preserve"> метаболита схожа с фармакокинетикой </w:t>
      </w:r>
      <w:proofErr w:type="spellStart"/>
      <w:r w:rsidRPr="00BF1204">
        <w:rPr>
          <w:lang w:eastAsia="uk-UA"/>
        </w:rPr>
        <w:t>золмитриптана</w:t>
      </w:r>
      <w:proofErr w:type="spellEnd"/>
      <w:r w:rsidRPr="00BF1204">
        <w:rPr>
          <w:lang w:eastAsia="uk-UA"/>
        </w:rPr>
        <w:t>. После однократного и многократного дозирования в диапазоне доз 0,1-10 мг золмитриптан и его N-</w:t>
      </w:r>
      <w:proofErr w:type="spellStart"/>
      <w:r w:rsidRPr="00BF1204">
        <w:rPr>
          <w:lang w:eastAsia="uk-UA"/>
        </w:rPr>
        <w:t>деметилированного</w:t>
      </w:r>
      <w:proofErr w:type="spellEnd"/>
      <w:r w:rsidRPr="00BF1204">
        <w:rPr>
          <w:lang w:eastAsia="uk-UA"/>
        </w:rPr>
        <w:t xml:space="preserve"> метаболит демонстрируют линейность кинетики</w:t>
      </w:r>
      <w:r w:rsidR="001B0470" w:rsidRPr="00BF1204">
        <w:rPr>
          <w:lang w:eastAsia="uk-UA"/>
        </w:rPr>
        <w:t>.</w:t>
      </w:r>
    </w:p>
    <w:p w14:paraId="60449694" w14:textId="77777777" w:rsidR="00B10088" w:rsidRPr="00BF1204" w:rsidRDefault="00BF1204" w:rsidP="00E45C10">
      <w:pPr>
        <w:jc w:val="both"/>
        <w:rPr>
          <w:lang w:eastAsia="uk-UA"/>
        </w:rPr>
      </w:pPr>
      <w:r w:rsidRPr="00BF1204">
        <w:rPr>
          <w:lang w:eastAsia="uk-UA"/>
        </w:rPr>
        <w:t>N-</w:t>
      </w:r>
      <w:proofErr w:type="spellStart"/>
      <w:r w:rsidRPr="00BF1204">
        <w:rPr>
          <w:lang w:eastAsia="uk-UA"/>
        </w:rPr>
        <w:t>деметилированный</w:t>
      </w:r>
      <w:proofErr w:type="spellEnd"/>
      <w:r w:rsidRPr="00BF1204">
        <w:rPr>
          <w:lang w:eastAsia="uk-UA"/>
        </w:rPr>
        <w:t xml:space="preserve"> метаболит обнаруживается в плазме крови через 15 минут, а время пиковой концентрации составляет 3 часа</w:t>
      </w:r>
      <w:r w:rsidR="00F84AEC" w:rsidRPr="00BF1204">
        <w:rPr>
          <w:lang w:eastAsia="uk-UA"/>
        </w:rPr>
        <w:t>.</w:t>
      </w:r>
    </w:p>
    <w:p w14:paraId="4251872E" w14:textId="77777777" w:rsidR="00FE3761" w:rsidRPr="00BF1204" w:rsidRDefault="00656603" w:rsidP="001B0470">
      <w:pPr>
        <w:jc w:val="both"/>
        <w:rPr>
          <w:lang w:eastAsia="uk-UA"/>
        </w:rPr>
      </w:pPr>
      <w:r w:rsidRPr="00BF1204">
        <w:rPr>
          <w:u w:val="single"/>
        </w:rPr>
        <w:t>Экскреция.</w:t>
      </w:r>
      <w:r w:rsidRPr="00BF1204">
        <w:t xml:space="preserve"> </w:t>
      </w:r>
      <w:r w:rsidR="00BF1204" w:rsidRPr="00BF1204">
        <w:t xml:space="preserve">Период полувыведения </w:t>
      </w:r>
      <w:proofErr w:type="spellStart"/>
      <w:r w:rsidR="00BF1204" w:rsidRPr="00BF1204">
        <w:t>золмитриптана</w:t>
      </w:r>
      <w:proofErr w:type="spellEnd"/>
      <w:r w:rsidR="00BF1204" w:rsidRPr="00BF1204">
        <w:t xml:space="preserve"> и N-</w:t>
      </w:r>
      <w:proofErr w:type="spellStart"/>
      <w:r w:rsidR="00BF1204" w:rsidRPr="00BF1204">
        <w:t>деметилированного</w:t>
      </w:r>
      <w:proofErr w:type="spellEnd"/>
      <w:r w:rsidR="00BF1204" w:rsidRPr="00BF1204">
        <w:t xml:space="preserve"> метаболита составляет около 3 часов</w:t>
      </w:r>
      <w:r w:rsidRPr="00BF1204">
        <w:t>.</w:t>
      </w:r>
    </w:p>
    <w:p w14:paraId="4CBBBA44" w14:textId="77777777" w:rsidR="00BF1204" w:rsidRDefault="00BF1204" w:rsidP="00BF1204">
      <w:pPr>
        <w:jc w:val="both"/>
        <w:rPr>
          <w:lang w:eastAsia="uk-UA"/>
        </w:rPr>
      </w:pPr>
      <w:r>
        <w:rPr>
          <w:lang w:eastAsia="uk-UA"/>
        </w:rPr>
        <w:t xml:space="preserve">В исследовании при пероральном применении </w:t>
      </w:r>
      <w:proofErr w:type="spellStart"/>
      <w:r>
        <w:rPr>
          <w:lang w:eastAsia="uk-UA"/>
        </w:rPr>
        <w:t>золмитриптана</w:t>
      </w:r>
      <w:proofErr w:type="spellEnd"/>
      <w:r>
        <w:rPr>
          <w:lang w:eastAsia="uk-UA"/>
        </w:rPr>
        <w:t xml:space="preserve"> было установлено, что 65% введенной дозы выделяется с мочой (преимущественно в виде индол-уксусного метаболита) и около 30% введенной дозы выделяется с калом, преимущественно в виде неизмененного вещества.</w:t>
      </w:r>
    </w:p>
    <w:p w14:paraId="58E59247" w14:textId="77777777" w:rsidR="00F84AEC" w:rsidRPr="00BF1204" w:rsidRDefault="00BF1204" w:rsidP="00BF1204">
      <w:pPr>
        <w:jc w:val="both"/>
        <w:rPr>
          <w:lang w:eastAsia="uk-UA"/>
        </w:rPr>
      </w:pPr>
      <w:r>
        <w:rPr>
          <w:lang w:eastAsia="uk-UA"/>
        </w:rPr>
        <w:t xml:space="preserve">Средний общий клиренс препарата </w:t>
      </w:r>
      <w:proofErr w:type="spellStart"/>
      <w:r>
        <w:rPr>
          <w:lang w:eastAsia="uk-UA"/>
        </w:rPr>
        <w:t>Золмигрен</w:t>
      </w:r>
      <w:proofErr w:type="spellEnd"/>
      <w:r w:rsidRPr="00BF1204">
        <w:rPr>
          <w:vertAlign w:val="superscript"/>
          <w:lang w:eastAsia="uk-UA"/>
        </w:rPr>
        <w:t>®</w:t>
      </w:r>
      <w:r>
        <w:rPr>
          <w:lang w:eastAsia="uk-UA"/>
        </w:rPr>
        <w:t xml:space="preserve"> спрей равен 25,9 мл/мин/кг, одну шестую которого составляет почечный клиренс. Почечный клиренс больше, чем скорость клубочковой фильтрации, предполагает наличие </w:t>
      </w:r>
      <w:proofErr w:type="spellStart"/>
      <w:r>
        <w:rPr>
          <w:lang w:eastAsia="uk-UA"/>
        </w:rPr>
        <w:t>канальцевой</w:t>
      </w:r>
      <w:proofErr w:type="spellEnd"/>
      <w:r>
        <w:rPr>
          <w:lang w:eastAsia="uk-UA"/>
        </w:rPr>
        <w:t xml:space="preserve"> секреции</w:t>
      </w:r>
      <w:r w:rsidR="00A752D1" w:rsidRPr="00BF1204">
        <w:rPr>
          <w:lang w:eastAsia="uk-UA"/>
        </w:rPr>
        <w:t>.</w:t>
      </w:r>
    </w:p>
    <w:p w14:paraId="7A2983E2" w14:textId="77777777" w:rsidR="00B26DAA" w:rsidRPr="00BF1204" w:rsidRDefault="00B26DAA" w:rsidP="00B26DAA">
      <w:pPr>
        <w:jc w:val="both"/>
        <w:rPr>
          <w:i/>
        </w:rPr>
      </w:pPr>
      <w:r w:rsidRPr="00BF1204">
        <w:rPr>
          <w:i/>
        </w:rPr>
        <w:t>Фармакокинетика у отдельных групп пациентов.</w:t>
      </w:r>
    </w:p>
    <w:p w14:paraId="25B569FE" w14:textId="77777777" w:rsidR="00B26DAA" w:rsidRPr="00BF1204" w:rsidRDefault="00B26DAA" w:rsidP="00B26DAA">
      <w:pPr>
        <w:jc w:val="both"/>
        <w:rPr>
          <w:i/>
        </w:rPr>
      </w:pPr>
      <w:r w:rsidRPr="00BF1204">
        <w:rPr>
          <w:i/>
        </w:rPr>
        <w:t>Пациенты пожилого возраста.</w:t>
      </w:r>
    </w:p>
    <w:p w14:paraId="3BAFF689" w14:textId="77777777" w:rsidR="001B4AB9" w:rsidRPr="00BF1204" w:rsidRDefault="00BF1204" w:rsidP="001B0470">
      <w:pPr>
        <w:jc w:val="both"/>
        <w:rPr>
          <w:lang w:eastAsia="uk-UA"/>
        </w:rPr>
      </w:pPr>
      <w:r w:rsidRPr="00BF1204">
        <w:rPr>
          <w:lang w:eastAsia="uk-UA"/>
        </w:rPr>
        <w:t xml:space="preserve">При пероральном приеме </w:t>
      </w:r>
      <w:proofErr w:type="spellStart"/>
      <w:r w:rsidRPr="00BF1204">
        <w:rPr>
          <w:lang w:eastAsia="uk-UA"/>
        </w:rPr>
        <w:t>золмитриптана</w:t>
      </w:r>
      <w:proofErr w:type="spellEnd"/>
      <w:r w:rsidRPr="00BF1204">
        <w:rPr>
          <w:lang w:eastAsia="uk-UA"/>
        </w:rPr>
        <w:t xml:space="preserve"> здоровыми добровольцами пожилого возраста (65</w:t>
      </w:r>
      <w:r w:rsidRPr="00BF1204">
        <w:rPr>
          <w:lang w:eastAsia="uk-UA"/>
        </w:rPr>
        <w:t xml:space="preserve">76 лет), не страдающих </w:t>
      </w:r>
      <w:proofErr w:type="spellStart"/>
      <w:r w:rsidRPr="00BF1204">
        <w:rPr>
          <w:lang w:eastAsia="uk-UA"/>
        </w:rPr>
        <w:t>мигренозными</w:t>
      </w:r>
      <w:proofErr w:type="spellEnd"/>
      <w:r w:rsidRPr="00BF1204">
        <w:rPr>
          <w:lang w:eastAsia="uk-UA"/>
        </w:rPr>
        <w:t xml:space="preserve"> головными болями, наблюдались такие же фармакокинетические показатели препарата, как и у здоровых добровольцев молодого возраста (18</w:t>
      </w:r>
      <w:r>
        <w:rPr>
          <w:lang w:eastAsia="uk-UA"/>
        </w:rPr>
        <w:t>-</w:t>
      </w:r>
      <w:r w:rsidRPr="00BF1204">
        <w:rPr>
          <w:lang w:eastAsia="uk-UA"/>
        </w:rPr>
        <w:t xml:space="preserve">39 лет), также не страдающих </w:t>
      </w:r>
      <w:proofErr w:type="spellStart"/>
      <w:r w:rsidRPr="00BF1204">
        <w:rPr>
          <w:lang w:eastAsia="uk-UA"/>
        </w:rPr>
        <w:t>мигренозными</w:t>
      </w:r>
      <w:proofErr w:type="spellEnd"/>
      <w:r w:rsidRPr="00BF1204">
        <w:rPr>
          <w:lang w:eastAsia="uk-UA"/>
        </w:rPr>
        <w:t xml:space="preserve"> головными болями</w:t>
      </w:r>
      <w:r w:rsidR="003D0918" w:rsidRPr="00BF1204">
        <w:rPr>
          <w:lang w:eastAsia="uk-UA"/>
        </w:rPr>
        <w:t>.</w:t>
      </w:r>
    </w:p>
    <w:p w14:paraId="6891C7A0" w14:textId="77777777" w:rsidR="003D0918" w:rsidRPr="00BF1204" w:rsidRDefault="003D0918" w:rsidP="003D0918">
      <w:pPr>
        <w:jc w:val="both"/>
        <w:rPr>
          <w:i/>
        </w:rPr>
      </w:pPr>
      <w:r w:rsidRPr="00BF1204">
        <w:rPr>
          <w:i/>
        </w:rPr>
        <w:t>Пациенты женского и мужского пола.</w:t>
      </w:r>
    </w:p>
    <w:p w14:paraId="3BA42782" w14:textId="77777777" w:rsidR="003D0918" w:rsidRPr="00BF1204" w:rsidRDefault="003D0918" w:rsidP="001B0470">
      <w:pPr>
        <w:jc w:val="both"/>
        <w:rPr>
          <w:lang w:eastAsia="uk-UA"/>
        </w:rPr>
      </w:pPr>
      <w:r w:rsidRPr="00BF1204">
        <w:rPr>
          <w:lang w:eastAsia="uk-UA"/>
        </w:rPr>
        <w:t xml:space="preserve">Средние концентрации в плазме крови при пероральном приеме </w:t>
      </w:r>
      <w:proofErr w:type="spellStart"/>
      <w:r w:rsidRPr="00BF1204">
        <w:rPr>
          <w:lang w:eastAsia="uk-UA"/>
        </w:rPr>
        <w:t>золмитриптана</w:t>
      </w:r>
      <w:proofErr w:type="spellEnd"/>
      <w:r w:rsidRPr="00BF1204">
        <w:rPr>
          <w:lang w:eastAsia="uk-UA"/>
        </w:rPr>
        <w:t xml:space="preserve"> были в 1,5 раза выше у женщин, чем у мужчин.</w:t>
      </w:r>
    </w:p>
    <w:p w14:paraId="238C6CA9" w14:textId="77777777" w:rsidR="006F743B" w:rsidRPr="00BF1204" w:rsidRDefault="006F743B" w:rsidP="006F743B">
      <w:pPr>
        <w:jc w:val="both"/>
        <w:rPr>
          <w:i/>
        </w:rPr>
      </w:pPr>
      <w:r w:rsidRPr="00BF1204">
        <w:rPr>
          <w:i/>
        </w:rPr>
        <w:t>Пациенты различных рас.</w:t>
      </w:r>
    </w:p>
    <w:p w14:paraId="5D315F57" w14:textId="77777777" w:rsidR="003D0918" w:rsidRPr="00BF1204" w:rsidRDefault="006F743B" w:rsidP="001B0470">
      <w:pPr>
        <w:jc w:val="both"/>
        <w:rPr>
          <w:lang w:eastAsia="uk-UA"/>
        </w:rPr>
      </w:pPr>
      <w:r w:rsidRPr="00BF1204">
        <w:rPr>
          <w:lang w:eastAsia="uk-UA"/>
        </w:rPr>
        <w:t xml:space="preserve">Отсутствует существенная разница в фармакокинетике при пероральном применении </w:t>
      </w:r>
      <w:proofErr w:type="spellStart"/>
      <w:r w:rsidRPr="00BF1204">
        <w:rPr>
          <w:lang w:eastAsia="uk-UA"/>
        </w:rPr>
        <w:t>золмитриптана</w:t>
      </w:r>
      <w:proofErr w:type="spellEnd"/>
      <w:r w:rsidRPr="00BF1204">
        <w:rPr>
          <w:lang w:eastAsia="uk-UA"/>
        </w:rPr>
        <w:t xml:space="preserve"> пациентами монголоидной и европеоидной расы.</w:t>
      </w:r>
    </w:p>
    <w:p w14:paraId="4A23858A" w14:textId="77777777" w:rsidR="00113803" w:rsidRPr="00BF1204" w:rsidRDefault="00113803" w:rsidP="00113803">
      <w:pPr>
        <w:jc w:val="both"/>
        <w:rPr>
          <w:i/>
        </w:rPr>
      </w:pPr>
      <w:r w:rsidRPr="00BF1204">
        <w:rPr>
          <w:i/>
        </w:rPr>
        <w:t>Пациенты с почечной недостаточностью.</w:t>
      </w:r>
    </w:p>
    <w:p w14:paraId="4FC6DF6A" w14:textId="77777777" w:rsidR="00113803" w:rsidRPr="00BF1204" w:rsidRDefault="00325054" w:rsidP="001B0470">
      <w:pPr>
        <w:jc w:val="both"/>
        <w:rPr>
          <w:lang w:eastAsia="uk-UA"/>
        </w:rPr>
      </w:pPr>
      <w:r w:rsidRPr="00BF1204">
        <w:rPr>
          <w:lang w:eastAsia="uk-UA"/>
        </w:rPr>
        <w:t xml:space="preserve">При пероральном приеме </w:t>
      </w:r>
      <w:proofErr w:type="spellStart"/>
      <w:r w:rsidRPr="00BF1204">
        <w:rPr>
          <w:lang w:eastAsia="uk-UA"/>
        </w:rPr>
        <w:t>золмитриптана</w:t>
      </w:r>
      <w:proofErr w:type="spellEnd"/>
      <w:r w:rsidRPr="00BF1204">
        <w:rPr>
          <w:lang w:eastAsia="uk-UA"/>
        </w:rPr>
        <w:t xml:space="preserve"> у пациентов с тяжелой почечной недостаточностью почечный клиренс был снижен на 25% (</w:t>
      </w:r>
      <w:proofErr w:type="spellStart"/>
      <w:r w:rsidRPr="00BF1204">
        <w:rPr>
          <w:lang w:eastAsia="uk-UA"/>
        </w:rPr>
        <w:t>CLC</w:t>
      </w:r>
      <w:r w:rsidRPr="008C4EAD">
        <w:rPr>
          <w:vertAlign w:val="subscript"/>
          <w:lang w:eastAsia="uk-UA"/>
        </w:rPr>
        <w:t>r</w:t>
      </w:r>
      <w:proofErr w:type="spellEnd"/>
      <w:r w:rsidRPr="00BF1204">
        <w:rPr>
          <w:lang w:eastAsia="uk-UA"/>
        </w:rPr>
        <w:t xml:space="preserve"> ≥ 5 ≤ 25 мл</w:t>
      </w:r>
      <w:r w:rsidR="00BF1204">
        <w:rPr>
          <w:lang w:eastAsia="uk-UA"/>
        </w:rPr>
        <w:t>/</w:t>
      </w:r>
      <w:r w:rsidRPr="00BF1204">
        <w:rPr>
          <w:lang w:eastAsia="uk-UA"/>
        </w:rPr>
        <w:t>мин) по сравнению с таковым у здоровых лиц (</w:t>
      </w:r>
      <w:proofErr w:type="spellStart"/>
      <w:r w:rsidRPr="00BF1204">
        <w:rPr>
          <w:lang w:eastAsia="uk-UA"/>
        </w:rPr>
        <w:t>CLC</w:t>
      </w:r>
      <w:r w:rsidRPr="008C4EAD">
        <w:rPr>
          <w:vertAlign w:val="subscript"/>
          <w:lang w:eastAsia="uk-UA"/>
        </w:rPr>
        <w:t>r</w:t>
      </w:r>
      <w:proofErr w:type="spellEnd"/>
      <w:r w:rsidRPr="00BF1204">
        <w:rPr>
          <w:lang w:eastAsia="uk-UA"/>
        </w:rPr>
        <w:t xml:space="preserve"> ≥ 70 мл</w:t>
      </w:r>
      <w:r w:rsidR="00BF1204">
        <w:rPr>
          <w:lang w:eastAsia="uk-UA"/>
        </w:rPr>
        <w:t>/</w:t>
      </w:r>
      <w:r w:rsidRPr="00BF1204">
        <w:rPr>
          <w:lang w:eastAsia="uk-UA"/>
        </w:rPr>
        <w:t>мин). У пациентов с умеренной почечной недостаточностью существенных изменений в клиренсе не было (</w:t>
      </w:r>
      <w:proofErr w:type="spellStart"/>
      <w:r w:rsidRPr="00BF1204">
        <w:rPr>
          <w:lang w:eastAsia="uk-UA"/>
        </w:rPr>
        <w:t>CLC</w:t>
      </w:r>
      <w:r w:rsidRPr="008C4EAD">
        <w:rPr>
          <w:vertAlign w:val="subscript"/>
          <w:lang w:eastAsia="uk-UA"/>
        </w:rPr>
        <w:t>r</w:t>
      </w:r>
      <w:proofErr w:type="spellEnd"/>
      <w:r w:rsidRPr="008C4EAD">
        <w:rPr>
          <w:vertAlign w:val="subscript"/>
          <w:lang w:eastAsia="uk-UA"/>
        </w:rPr>
        <w:t xml:space="preserve"> </w:t>
      </w:r>
      <w:r w:rsidRPr="00BF1204">
        <w:rPr>
          <w:lang w:eastAsia="uk-UA"/>
        </w:rPr>
        <w:t>≥ 26 ≤ 50 мл</w:t>
      </w:r>
      <w:r w:rsidR="00BF1204">
        <w:rPr>
          <w:lang w:eastAsia="uk-UA"/>
        </w:rPr>
        <w:t>/</w:t>
      </w:r>
      <w:r w:rsidRPr="00BF1204">
        <w:rPr>
          <w:lang w:eastAsia="uk-UA"/>
        </w:rPr>
        <w:t>мин).</w:t>
      </w:r>
    </w:p>
    <w:p w14:paraId="1B75CF02" w14:textId="77777777" w:rsidR="0036685F" w:rsidRPr="00BF1204" w:rsidRDefault="0036685F" w:rsidP="0036685F">
      <w:pPr>
        <w:jc w:val="both"/>
        <w:rPr>
          <w:i/>
        </w:rPr>
      </w:pPr>
      <w:r w:rsidRPr="00BF1204">
        <w:rPr>
          <w:i/>
        </w:rPr>
        <w:t>Пациенты с печеночной недостаточностью.</w:t>
      </w:r>
    </w:p>
    <w:p w14:paraId="11934FFA" w14:textId="77777777" w:rsidR="00113803" w:rsidRPr="00BF1204" w:rsidRDefault="0036685F" w:rsidP="001B0470">
      <w:pPr>
        <w:jc w:val="both"/>
        <w:rPr>
          <w:lang w:eastAsia="uk-UA"/>
        </w:rPr>
      </w:pPr>
      <w:r w:rsidRPr="00BF1204">
        <w:rPr>
          <w:lang w:eastAsia="uk-UA"/>
        </w:rPr>
        <w:t xml:space="preserve">При пероральном приеме </w:t>
      </w:r>
      <w:proofErr w:type="spellStart"/>
      <w:r w:rsidRPr="00BF1204">
        <w:rPr>
          <w:lang w:eastAsia="uk-UA"/>
        </w:rPr>
        <w:t>золмитриптана</w:t>
      </w:r>
      <w:proofErr w:type="spellEnd"/>
      <w:r w:rsidRPr="00BF1204">
        <w:rPr>
          <w:lang w:eastAsia="uk-UA"/>
        </w:rPr>
        <w:t xml:space="preserve"> пациент</w:t>
      </w:r>
      <w:r w:rsidR="008C4EAD">
        <w:rPr>
          <w:lang w:eastAsia="uk-UA"/>
        </w:rPr>
        <w:t>ами</w:t>
      </w:r>
      <w:r w:rsidRPr="00BF1204">
        <w:rPr>
          <w:lang w:eastAsia="uk-UA"/>
        </w:rPr>
        <w:t xml:space="preserve"> с тяжелой печеночной недостаточностью средняя </w:t>
      </w:r>
      <w:proofErr w:type="spellStart"/>
      <w:r w:rsidRPr="00BF1204">
        <w:rPr>
          <w:lang w:eastAsia="uk-UA"/>
        </w:rPr>
        <w:t>C</w:t>
      </w:r>
      <w:r w:rsidRPr="008C4EAD">
        <w:rPr>
          <w:vertAlign w:val="subscript"/>
          <w:lang w:eastAsia="uk-UA"/>
        </w:rPr>
        <w:t>max</w:t>
      </w:r>
      <w:proofErr w:type="spellEnd"/>
      <w:r w:rsidRPr="00BF1204">
        <w:rPr>
          <w:lang w:eastAsia="uk-UA"/>
        </w:rPr>
        <w:t xml:space="preserve">, </w:t>
      </w:r>
      <w:proofErr w:type="spellStart"/>
      <w:r w:rsidRPr="00BF1204">
        <w:rPr>
          <w:lang w:eastAsia="uk-UA"/>
        </w:rPr>
        <w:t>T</w:t>
      </w:r>
      <w:r w:rsidRPr="008C4EAD">
        <w:rPr>
          <w:vertAlign w:val="subscript"/>
          <w:lang w:eastAsia="uk-UA"/>
        </w:rPr>
        <w:t>max</w:t>
      </w:r>
      <w:proofErr w:type="spellEnd"/>
      <w:r w:rsidRPr="00BF1204">
        <w:rPr>
          <w:lang w:eastAsia="uk-UA"/>
        </w:rPr>
        <w:t xml:space="preserve"> и AUC были увеличены в 1,5 раза, в 2 раза (2</w:t>
      </w:r>
      <w:r w:rsidR="008C4EAD">
        <w:rPr>
          <w:lang w:eastAsia="uk-UA"/>
        </w:rPr>
        <w:t xml:space="preserve"> часа </w:t>
      </w:r>
      <w:r w:rsidRPr="00BF1204">
        <w:rPr>
          <w:lang w:eastAsia="uk-UA"/>
        </w:rPr>
        <w:t>против 4</w:t>
      </w:r>
      <w:r w:rsidR="008C4EAD">
        <w:rPr>
          <w:lang w:eastAsia="uk-UA"/>
        </w:rPr>
        <w:t xml:space="preserve"> часов</w:t>
      </w:r>
      <w:r w:rsidRPr="00BF1204">
        <w:rPr>
          <w:lang w:eastAsia="uk-UA"/>
        </w:rPr>
        <w:t xml:space="preserve">) и в 3 раза </w:t>
      </w:r>
      <w:r w:rsidRPr="00BF1204">
        <w:rPr>
          <w:lang w:eastAsia="uk-UA"/>
        </w:rPr>
        <w:lastRenderedPageBreak/>
        <w:t>соответственно по сравнению с соответствующими показателями у субъектов с нормальной функцией печени.</w:t>
      </w:r>
    </w:p>
    <w:p w14:paraId="5B6FF1E6" w14:textId="77777777" w:rsidR="00113803" w:rsidRPr="00BF1204" w:rsidRDefault="00C00E0F" w:rsidP="001B0470">
      <w:pPr>
        <w:jc w:val="both"/>
        <w:rPr>
          <w:i/>
          <w:lang w:eastAsia="uk-UA"/>
        </w:rPr>
      </w:pPr>
      <w:r w:rsidRPr="00BF1204">
        <w:rPr>
          <w:i/>
          <w:lang w:eastAsia="uk-UA"/>
        </w:rPr>
        <w:t>Пациентов с гипертонической болезнью сердца.</w:t>
      </w:r>
    </w:p>
    <w:p w14:paraId="709FFAB7" w14:textId="77777777" w:rsidR="00C00E0F" w:rsidRPr="00BF1204" w:rsidRDefault="008C4EAD" w:rsidP="001B0470">
      <w:pPr>
        <w:jc w:val="both"/>
        <w:rPr>
          <w:lang w:eastAsia="uk-UA"/>
        </w:rPr>
      </w:pPr>
      <w:r w:rsidRPr="008C4EAD">
        <w:rPr>
          <w:lang w:eastAsia="uk-UA"/>
        </w:rPr>
        <w:t xml:space="preserve">При пероральном приеме </w:t>
      </w:r>
      <w:proofErr w:type="spellStart"/>
      <w:r w:rsidRPr="008C4EAD">
        <w:rPr>
          <w:lang w:eastAsia="uk-UA"/>
        </w:rPr>
        <w:t>золмитриптана</w:t>
      </w:r>
      <w:proofErr w:type="spellEnd"/>
      <w:r w:rsidRPr="008C4EAD">
        <w:rPr>
          <w:lang w:eastAsia="uk-UA"/>
        </w:rPr>
        <w:t xml:space="preserve"> пациентов с легкой и умеренной артериальной гипертензией отсутствовало влияние на фармакокинетику и показатели артериального давления по сравнению с таковым у субъектов с нормальным артериальным давлением</w:t>
      </w:r>
      <w:r w:rsidR="00C00E0F" w:rsidRPr="00BF1204">
        <w:rPr>
          <w:lang w:eastAsia="uk-UA"/>
        </w:rPr>
        <w:t>.</w:t>
      </w:r>
    </w:p>
    <w:p w14:paraId="4462297A" w14:textId="77777777" w:rsidR="007302EC" w:rsidRPr="00BF1204" w:rsidRDefault="007302EC" w:rsidP="00E45C10">
      <w:pPr>
        <w:jc w:val="both"/>
        <w:rPr>
          <w:b/>
          <w:lang w:eastAsia="uk-UA"/>
        </w:rPr>
      </w:pPr>
    </w:p>
    <w:p w14:paraId="04DE15D9" w14:textId="77777777" w:rsidR="006937A3" w:rsidRPr="00BF1204" w:rsidRDefault="00E45C10" w:rsidP="00E45C10">
      <w:pPr>
        <w:jc w:val="both"/>
        <w:rPr>
          <w:b/>
          <w:lang w:eastAsia="uk-UA"/>
        </w:rPr>
      </w:pPr>
      <w:r w:rsidRPr="00BF1204">
        <w:rPr>
          <w:b/>
          <w:lang w:eastAsia="uk-UA"/>
        </w:rPr>
        <w:t>Клинические характеристики.</w:t>
      </w:r>
    </w:p>
    <w:p w14:paraId="56F8E838" w14:textId="77777777" w:rsidR="006937A3" w:rsidRPr="00BF1204" w:rsidRDefault="006937A3" w:rsidP="006937A3">
      <w:pPr>
        <w:shd w:val="clear" w:color="auto" w:fill="FFFFFF"/>
        <w:jc w:val="both"/>
        <w:rPr>
          <w:i/>
          <w:color w:val="000000"/>
          <w:spacing w:val="9"/>
        </w:rPr>
      </w:pPr>
      <w:r w:rsidRPr="00BF1204">
        <w:rPr>
          <w:b/>
          <w:i/>
          <w:color w:val="000000"/>
          <w:spacing w:val="9"/>
        </w:rPr>
        <w:t>Показания.</w:t>
      </w:r>
    </w:p>
    <w:p w14:paraId="25F183A3" w14:textId="77777777" w:rsidR="0047399D" w:rsidRPr="00BF1204" w:rsidRDefault="00AB2EDB" w:rsidP="0047399D">
      <w:pPr>
        <w:jc w:val="both"/>
      </w:pPr>
      <w:r w:rsidRPr="00BF1204">
        <w:t>Купирования приступа мигрени с аурой и без ауры.</w:t>
      </w:r>
    </w:p>
    <w:p w14:paraId="3D53CF25" w14:textId="77777777" w:rsidR="00AB2EDB" w:rsidRPr="00BF1204" w:rsidRDefault="00AB2EDB" w:rsidP="0047399D">
      <w:pPr>
        <w:jc w:val="both"/>
      </w:pPr>
    </w:p>
    <w:p w14:paraId="533E8A7E" w14:textId="77777777" w:rsidR="006937A3" w:rsidRPr="00BF1204" w:rsidRDefault="00AB2EDB" w:rsidP="006937A3">
      <w:pPr>
        <w:shd w:val="clear" w:color="auto" w:fill="FFFFFF"/>
        <w:jc w:val="both"/>
        <w:rPr>
          <w:b/>
          <w:bCs/>
          <w:i/>
          <w:color w:val="000000"/>
          <w:spacing w:val="5"/>
        </w:rPr>
      </w:pPr>
      <w:r w:rsidRPr="00BF1204">
        <w:rPr>
          <w:b/>
          <w:bCs/>
          <w:i/>
          <w:color w:val="000000"/>
          <w:spacing w:val="5"/>
        </w:rPr>
        <w:t>Противопоказания.</w:t>
      </w:r>
    </w:p>
    <w:p w14:paraId="2153EBA0" w14:textId="77777777" w:rsidR="00D96B42" w:rsidRPr="00BF1204" w:rsidRDefault="0096321D" w:rsidP="005D5E22">
      <w:pPr>
        <w:numPr>
          <w:ilvl w:val="0"/>
          <w:numId w:val="1"/>
        </w:numPr>
        <w:ind w:left="426" w:hanging="426"/>
        <w:jc w:val="both"/>
      </w:pPr>
      <w:r w:rsidRPr="00BF1204">
        <w:rPr>
          <w:color w:val="000000"/>
        </w:rPr>
        <w:t>Повышенная чувствительность к компонентам препарата</w:t>
      </w:r>
    </w:p>
    <w:p w14:paraId="2B832986" w14:textId="77777777" w:rsidR="0096321D" w:rsidRPr="00BF1204" w:rsidRDefault="0033440B" w:rsidP="005D5E22">
      <w:pPr>
        <w:numPr>
          <w:ilvl w:val="0"/>
          <w:numId w:val="1"/>
        </w:numPr>
        <w:ind w:left="426" w:hanging="426"/>
        <w:jc w:val="both"/>
      </w:pPr>
      <w:r w:rsidRPr="00BF1204">
        <w:rPr>
          <w:color w:val="000000"/>
        </w:rPr>
        <w:t>неконтролируемая артериальная гипертензия;</w:t>
      </w:r>
    </w:p>
    <w:p w14:paraId="61DCCFB2" w14:textId="77777777" w:rsidR="0096321D" w:rsidRPr="00BF1204" w:rsidRDefault="005D5E22" w:rsidP="005D5E22">
      <w:pPr>
        <w:numPr>
          <w:ilvl w:val="0"/>
          <w:numId w:val="1"/>
        </w:numPr>
        <w:ind w:left="426" w:hanging="426"/>
        <w:jc w:val="both"/>
      </w:pPr>
      <w:r w:rsidRPr="00BF1204">
        <w:rPr>
          <w:color w:val="000000"/>
        </w:rPr>
        <w:t>ишемическая болезнь сердца, в том числе инфаркт миокарда в анамнезе</w:t>
      </w:r>
    </w:p>
    <w:p w14:paraId="6F18CD95" w14:textId="77777777" w:rsidR="0096321D" w:rsidRPr="00BF1204" w:rsidRDefault="0096321D" w:rsidP="005D5E22">
      <w:pPr>
        <w:numPr>
          <w:ilvl w:val="0"/>
          <w:numId w:val="1"/>
        </w:numPr>
        <w:ind w:left="426" w:hanging="426"/>
        <w:jc w:val="both"/>
      </w:pPr>
      <w:proofErr w:type="spellStart"/>
      <w:r w:rsidRPr="00BF1204">
        <w:rPr>
          <w:color w:val="000000"/>
        </w:rPr>
        <w:t>ангиоспастическая</w:t>
      </w:r>
      <w:proofErr w:type="spellEnd"/>
      <w:r w:rsidRPr="00BF1204">
        <w:rPr>
          <w:color w:val="000000"/>
        </w:rPr>
        <w:t xml:space="preserve"> стенокардия (стенокардия </w:t>
      </w:r>
      <w:proofErr w:type="spellStart"/>
      <w:r w:rsidRPr="00BF1204">
        <w:rPr>
          <w:color w:val="000000"/>
        </w:rPr>
        <w:t>Принцметала</w:t>
      </w:r>
      <w:proofErr w:type="spellEnd"/>
      <w:r w:rsidRPr="00BF1204">
        <w:rPr>
          <w:color w:val="000000"/>
        </w:rPr>
        <w:t>)</w:t>
      </w:r>
    </w:p>
    <w:p w14:paraId="2593B8E1" w14:textId="77777777" w:rsidR="0096321D" w:rsidRPr="00BF1204" w:rsidRDefault="00B408C4" w:rsidP="005D5E22">
      <w:pPr>
        <w:numPr>
          <w:ilvl w:val="0"/>
          <w:numId w:val="1"/>
        </w:numPr>
        <w:ind w:left="426" w:hanging="426"/>
        <w:jc w:val="both"/>
      </w:pPr>
      <w:r w:rsidRPr="00BF1204">
        <w:rPr>
          <w:color w:val="000000"/>
        </w:rPr>
        <w:t xml:space="preserve">ишемический инсульт или транзиторная ишемическая атака и приступы мигрени, сопровождавшиеся гемиплегией и </w:t>
      </w:r>
      <w:r w:rsidR="008C4EAD" w:rsidRPr="00BF1204">
        <w:rPr>
          <w:color w:val="000000"/>
        </w:rPr>
        <w:t>базилярн</w:t>
      </w:r>
      <w:r w:rsidR="008C4EAD">
        <w:rPr>
          <w:color w:val="000000"/>
        </w:rPr>
        <w:t>ыми</w:t>
      </w:r>
      <w:r w:rsidRPr="00BF1204">
        <w:rPr>
          <w:color w:val="000000"/>
        </w:rPr>
        <w:t xml:space="preserve"> нарушениями в анамнезе</w:t>
      </w:r>
    </w:p>
    <w:p w14:paraId="2F284B02" w14:textId="77777777" w:rsidR="00D96B42" w:rsidRPr="00BF1204" w:rsidRDefault="00AB2EDB" w:rsidP="005D5E22">
      <w:pPr>
        <w:numPr>
          <w:ilvl w:val="0"/>
          <w:numId w:val="1"/>
        </w:numPr>
        <w:ind w:left="426" w:hanging="426"/>
        <w:jc w:val="both"/>
      </w:pPr>
      <w:r w:rsidRPr="00BF1204">
        <w:rPr>
          <w:color w:val="000000"/>
        </w:rPr>
        <w:t>одновременное применение эрготамина, производных эрготамина или других агонистов рецепторов 5HT</w:t>
      </w:r>
      <w:r w:rsidRPr="008C4EAD">
        <w:rPr>
          <w:color w:val="000000"/>
          <w:vertAlign w:val="subscript"/>
        </w:rPr>
        <w:t>1B</w:t>
      </w:r>
      <w:r w:rsidR="00BF1204" w:rsidRPr="008C4EAD">
        <w:rPr>
          <w:color w:val="000000"/>
          <w:vertAlign w:val="subscript"/>
        </w:rPr>
        <w:t>/</w:t>
      </w:r>
      <w:r w:rsidRPr="008C4EAD">
        <w:rPr>
          <w:color w:val="000000"/>
          <w:vertAlign w:val="subscript"/>
        </w:rPr>
        <w:t>1D</w:t>
      </w:r>
      <w:r w:rsidRPr="00BF1204">
        <w:rPr>
          <w:color w:val="000000"/>
        </w:rPr>
        <w:t>;</w:t>
      </w:r>
    </w:p>
    <w:p w14:paraId="37D25934" w14:textId="77777777" w:rsidR="00D96B42" w:rsidRPr="00BF1204" w:rsidRDefault="00D96B42" w:rsidP="005D5E22">
      <w:pPr>
        <w:numPr>
          <w:ilvl w:val="0"/>
          <w:numId w:val="1"/>
        </w:numPr>
        <w:ind w:left="426" w:hanging="426"/>
        <w:jc w:val="both"/>
      </w:pPr>
      <w:r w:rsidRPr="00BF1204">
        <w:rPr>
          <w:color w:val="000000"/>
        </w:rPr>
        <w:t>заболевания периферических артерий</w:t>
      </w:r>
    </w:p>
    <w:p w14:paraId="1BB4F2B0" w14:textId="77777777" w:rsidR="00D96B42" w:rsidRPr="00BF1204" w:rsidRDefault="00D96B42" w:rsidP="005D5E22">
      <w:pPr>
        <w:numPr>
          <w:ilvl w:val="0"/>
          <w:numId w:val="1"/>
        </w:numPr>
        <w:ind w:left="426" w:hanging="426"/>
        <w:jc w:val="both"/>
      </w:pPr>
      <w:r w:rsidRPr="00BF1204">
        <w:t>одновременное применение ингибиторов МАО-A и в течение 14 дней после их отмены;</w:t>
      </w:r>
    </w:p>
    <w:p w14:paraId="07CF18C4" w14:textId="77777777" w:rsidR="002326FD" w:rsidRPr="00BF1204" w:rsidRDefault="005D5E22" w:rsidP="005D5E22">
      <w:pPr>
        <w:numPr>
          <w:ilvl w:val="0"/>
          <w:numId w:val="1"/>
        </w:numPr>
        <w:ind w:left="426" w:hanging="426"/>
        <w:jc w:val="both"/>
      </w:pPr>
      <w:r w:rsidRPr="00BF1204">
        <w:t>синдром Вольфа-Паркинсона-Уайта или аритмии, связанные с другими дополнительными проводящими путями сердца.</w:t>
      </w:r>
    </w:p>
    <w:p w14:paraId="2EF5CDFA" w14:textId="77777777" w:rsidR="000141A5" w:rsidRPr="00BF1204" w:rsidRDefault="000141A5" w:rsidP="00031BE9">
      <w:pPr>
        <w:shd w:val="clear" w:color="auto" w:fill="FFFFFF"/>
        <w:jc w:val="both"/>
        <w:rPr>
          <w:color w:val="000000"/>
          <w:spacing w:val="2"/>
        </w:rPr>
      </w:pPr>
    </w:p>
    <w:p w14:paraId="26EBC132" w14:textId="77777777" w:rsidR="001E1245" w:rsidRPr="00BF1204" w:rsidRDefault="001E1245" w:rsidP="001E1245">
      <w:pPr>
        <w:jc w:val="both"/>
        <w:rPr>
          <w:b/>
          <w:i/>
        </w:rPr>
      </w:pPr>
      <w:r w:rsidRPr="00BF1204">
        <w:rPr>
          <w:b/>
          <w:i/>
        </w:rPr>
        <w:t xml:space="preserve">Взаимодействие с другими лекарственными средствами и другие виды взаимодействий. </w:t>
      </w:r>
    </w:p>
    <w:p w14:paraId="3D5F58AE" w14:textId="77777777" w:rsidR="00632F61" w:rsidRPr="00BF1204" w:rsidRDefault="008C1C1C" w:rsidP="00931138">
      <w:pPr>
        <w:jc w:val="both"/>
      </w:pPr>
      <w:r w:rsidRPr="00BF1204">
        <w:t xml:space="preserve">В исследованиях взаимодействия </w:t>
      </w:r>
      <w:proofErr w:type="spellStart"/>
      <w:r w:rsidRPr="00BF1204">
        <w:t>золмитриптана</w:t>
      </w:r>
      <w:proofErr w:type="spellEnd"/>
      <w:r w:rsidRPr="00BF1204">
        <w:t xml:space="preserve"> с кофеином, эрготамином, дигидроэрготамином, парацетамолом, метоклопрамидом, </w:t>
      </w:r>
      <w:proofErr w:type="spellStart"/>
      <w:r w:rsidRPr="00BF1204">
        <w:t>пизотифеном</w:t>
      </w:r>
      <w:proofErr w:type="spellEnd"/>
      <w:r w:rsidRPr="00BF1204">
        <w:t xml:space="preserve">, флуоксетином, </w:t>
      </w:r>
      <w:proofErr w:type="spellStart"/>
      <w:r w:rsidRPr="00BF1204">
        <w:t>рифампицином</w:t>
      </w:r>
      <w:proofErr w:type="spellEnd"/>
      <w:r w:rsidRPr="00BF1204">
        <w:t xml:space="preserve"> и </w:t>
      </w:r>
      <w:proofErr w:type="spellStart"/>
      <w:r w:rsidRPr="00BF1204">
        <w:t>пропранололом</w:t>
      </w:r>
      <w:proofErr w:type="spellEnd"/>
      <w:r w:rsidRPr="00BF1204">
        <w:t xml:space="preserve"> клинически значимых изменений фармакокинетических параметров </w:t>
      </w:r>
      <w:proofErr w:type="spellStart"/>
      <w:r w:rsidRPr="00BF1204">
        <w:t>золмитриптана</w:t>
      </w:r>
      <w:proofErr w:type="spellEnd"/>
      <w:r w:rsidRPr="00BF1204">
        <w:t xml:space="preserve"> и его активного метаболита обнаружено не было.</w:t>
      </w:r>
    </w:p>
    <w:p w14:paraId="0DD9E9EC" w14:textId="77777777" w:rsidR="00931138" w:rsidRPr="00BF1204" w:rsidRDefault="00C7662D" w:rsidP="00931138">
      <w:pPr>
        <w:jc w:val="both"/>
      </w:pPr>
      <w:r w:rsidRPr="00C7662D">
        <w:t xml:space="preserve">Учитывая данные, полученные при участии здоровых добровольцев, между </w:t>
      </w:r>
      <w:proofErr w:type="spellStart"/>
      <w:r w:rsidRPr="00C7662D">
        <w:t>золмитриптаном</w:t>
      </w:r>
      <w:proofErr w:type="spellEnd"/>
      <w:r w:rsidRPr="00C7662D">
        <w:t xml:space="preserve"> и эрготамином не наблюдается никакого фармакокинетического взаимодействия или любого взаимодействия, имеющего клиническое значение. Поскольку теоретически может возрастать риск возникновения </w:t>
      </w:r>
      <w:proofErr w:type="spellStart"/>
      <w:r w:rsidRPr="00C7662D">
        <w:t>коронароспазма</w:t>
      </w:r>
      <w:proofErr w:type="spellEnd"/>
      <w:r w:rsidRPr="00C7662D">
        <w:t xml:space="preserve">, </w:t>
      </w:r>
      <w:proofErr w:type="spellStart"/>
      <w:r w:rsidRPr="00C7662D">
        <w:t>Золмигрен</w:t>
      </w:r>
      <w:proofErr w:type="spellEnd"/>
      <w:r w:rsidRPr="00C7662D">
        <w:t xml:space="preserve"> рекомендуется принимать не ранее чем через 24 часа после применения препаратов с содержанием эрготамина. И наоборот, препарат с содержанием эрготамина рекомендуется принимать не ранее чем через 6 часов после применения</w:t>
      </w:r>
      <w:r w:rsidR="008C4EAD">
        <w:t xml:space="preserve"> </w:t>
      </w:r>
      <w:proofErr w:type="spellStart"/>
      <w:r w:rsidR="001D45FA" w:rsidRPr="00BF1204">
        <w:rPr>
          <w:color w:val="000000"/>
        </w:rPr>
        <w:t>Золмигрен</w:t>
      </w:r>
      <w:proofErr w:type="spellEnd"/>
      <w:r w:rsidR="001D45FA" w:rsidRPr="008C4EAD">
        <w:rPr>
          <w:color w:val="000000"/>
          <w:vertAlign w:val="superscript"/>
        </w:rPr>
        <w:t>®</w:t>
      </w:r>
      <w:r w:rsidR="001D45FA" w:rsidRPr="00BF1204">
        <w:rPr>
          <w:color w:val="000000"/>
        </w:rPr>
        <w:t xml:space="preserve"> спрея</w:t>
      </w:r>
      <w:r w:rsidR="00931138" w:rsidRPr="00BF1204">
        <w:t>.</w:t>
      </w:r>
    </w:p>
    <w:p w14:paraId="7BEFCCFC" w14:textId="77777777" w:rsidR="00931138" w:rsidRPr="00BF1204" w:rsidRDefault="00632F61" w:rsidP="00931138">
      <w:pPr>
        <w:jc w:val="both"/>
      </w:pPr>
      <w:r w:rsidRPr="00BF1204">
        <w:t xml:space="preserve">Ингибиторы MAO-A увеличивают системное влияние </w:t>
      </w:r>
      <w:proofErr w:type="spellStart"/>
      <w:r w:rsidRPr="00BF1204">
        <w:t>золмитриптана</w:t>
      </w:r>
      <w:proofErr w:type="spellEnd"/>
      <w:r w:rsidRPr="00BF1204">
        <w:t>, поэтому применение</w:t>
      </w:r>
      <w:r w:rsidR="008C4EAD">
        <w:t xml:space="preserve"> </w:t>
      </w:r>
      <w:proofErr w:type="spellStart"/>
      <w:r w:rsidR="001D45FA" w:rsidRPr="00BF1204">
        <w:rPr>
          <w:color w:val="000000"/>
        </w:rPr>
        <w:t>Золмигрен</w:t>
      </w:r>
      <w:proofErr w:type="spellEnd"/>
      <w:r w:rsidR="001D45FA" w:rsidRPr="008C4EAD">
        <w:rPr>
          <w:color w:val="000000"/>
          <w:vertAlign w:val="superscript"/>
        </w:rPr>
        <w:t>®</w:t>
      </w:r>
      <w:r w:rsidR="001D45FA" w:rsidRPr="00BF1204">
        <w:rPr>
          <w:color w:val="000000"/>
        </w:rPr>
        <w:t xml:space="preserve"> спрея</w:t>
      </w:r>
      <w:r w:rsidRPr="00BF1204">
        <w:t xml:space="preserve"> пациентам, которые получают ингибиторы МАО-А, противопоказано.</w:t>
      </w:r>
    </w:p>
    <w:p w14:paraId="3997DFFA" w14:textId="77777777" w:rsidR="001E1245" w:rsidRPr="00BF1204" w:rsidRDefault="004E4E08" w:rsidP="00031BE9">
      <w:pPr>
        <w:shd w:val="clear" w:color="auto" w:fill="FFFFFF"/>
        <w:jc w:val="both"/>
        <w:rPr>
          <w:color w:val="000000"/>
          <w:spacing w:val="2"/>
        </w:rPr>
      </w:pPr>
      <w:r w:rsidRPr="00BF1204">
        <w:rPr>
          <w:color w:val="000000"/>
          <w:spacing w:val="2"/>
        </w:rPr>
        <w:t xml:space="preserve">Противопоказано принимать препарат </w:t>
      </w:r>
      <w:proofErr w:type="spellStart"/>
      <w:r w:rsidRPr="00BF1204">
        <w:rPr>
          <w:color w:val="000000"/>
          <w:spacing w:val="2"/>
        </w:rPr>
        <w:t>Золмигрен</w:t>
      </w:r>
      <w:proofErr w:type="spellEnd"/>
      <w:r w:rsidRPr="00C7662D">
        <w:rPr>
          <w:color w:val="000000"/>
          <w:spacing w:val="2"/>
          <w:vertAlign w:val="superscript"/>
        </w:rPr>
        <w:t>®</w:t>
      </w:r>
      <w:r w:rsidRPr="00BF1204">
        <w:rPr>
          <w:color w:val="000000"/>
          <w:spacing w:val="2"/>
        </w:rPr>
        <w:t xml:space="preserve"> спрей с другими </w:t>
      </w:r>
      <w:r w:rsidRPr="00BF1204">
        <w:rPr>
          <w:color w:val="000000"/>
        </w:rPr>
        <w:t xml:space="preserve">агонистами рецепторов </w:t>
      </w:r>
      <w:r w:rsidR="00C7662D" w:rsidRPr="00BF1204">
        <w:t>5HT</w:t>
      </w:r>
      <w:r w:rsidR="00C7662D" w:rsidRPr="008C4EAD">
        <w:rPr>
          <w:vertAlign w:val="subscript"/>
        </w:rPr>
        <w:t>1B/1D</w:t>
      </w:r>
      <w:r w:rsidR="00C7662D" w:rsidRPr="00BF1204">
        <w:rPr>
          <w:color w:val="000000"/>
        </w:rPr>
        <w:t xml:space="preserve"> </w:t>
      </w:r>
      <w:r w:rsidR="00C7662D">
        <w:rPr>
          <w:color w:val="000000"/>
        </w:rPr>
        <w:t>из</w:t>
      </w:r>
      <w:r w:rsidRPr="00BF1204">
        <w:rPr>
          <w:color w:val="000000"/>
        </w:rPr>
        <w:t>-за риска возникновения вазоспастических реакций.</w:t>
      </w:r>
    </w:p>
    <w:p w14:paraId="12783A30" w14:textId="77777777" w:rsidR="004730BC" w:rsidRPr="00BF1204" w:rsidRDefault="003E425D" w:rsidP="004730BC">
      <w:pPr>
        <w:shd w:val="clear" w:color="auto" w:fill="FFFFFF"/>
        <w:jc w:val="both"/>
        <w:rPr>
          <w:color w:val="000000"/>
        </w:rPr>
      </w:pPr>
      <w:r w:rsidRPr="00BF1204">
        <w:t xml:space="preserve">После приема </w:t>
      </w:r>
      <w:proofErr w:type="spellStart"/>
      <w:r w:rsidRPr="00BF1204">
        <w:t>циметидина</w:t>
      </w:r>
      <w:proofErr w:type="spellEnd"/>
      <w:r w:rsidRPr="00BF1204">
        <w:t xml:space="preserve"> удваивается период полувыведения и AUC </w:t>
      </w:r>
      <w:proofErr w:type="spellStart"/>
      <w:r w:rsidRPr="00BF1204">
        <w:t>золмитриптана</w:t>
      </w:r>
      <w:proofErr w:type="spellEnd"/>
      <w:r w:rsidRPr="00BF1204">
        <w:t xml:space="preserve"> и его активного N-</w:t>
      </w:r>
      <w:proofErr w:type="spellStart"/>
      <w:r w:rsidRPr="00BF1204">
        <w:t>диметилированн</w:t>
      </w:r>
      <w:r w:rsidR="008C4EAD">
        <w:t>ого</w:t>
      </w:r>
      <w:proofErr w:type="spellEnd"/>
      <w:r w:rsidRPr="00BF1204">
        <w:t xml:space="preserve"> метаболита.</w:t>
      </w:r>
      <w:r w:rsidR="004730BC" w:rsidRPr="00BF1204">
        <w:rPr>
          <w:color w:val="000000"/>
        </w:rPr>
        <w:t xml:space="preserve"> Поэтому для пациентов, принимающих препарат </w:t>
      </w:r>
      <w:proofErr w:type="spellStart"/>
      <w:r w:rsidR="004730BC" w:rsidRPr="00BF1204">
        <w:rPr>
          <w:color w:val="000000"/>
        </w:rPr>
        <w:t>Золмигрен</w:t>
      </w:r>
      <w:proofErr w:type="spellEnd"/>
      <w:r w:rsidR="004730BC" w:rsidRPr="008C4EAD">
        <w:rPr>
          <w:color w:val="000000"/>
          <w:vertAlign w:val="superscript"/>
        </w:rPr>
        <w:t>®</w:t>
      </w:r>
      <w:r w:rsidR="004730BC" w:rsidRPr="00BF1204">
        <w:rPr>
          <w:color w:val="000000"/>
        </w:rPr>
        <w:t xml:space="preserve"> спрей одновременно с </w:t>
      </w:r>
      <w:proofErr w:type="spellStart"/>
      <w:r w:rsidR="004730BC" w:rsidRPr="00BF1204">
        <w:rPr>
          <w:color w:val="000000"/>
        </w:rPr>
        <w:t>циметидином</w:t>
      </w:r>
      <w:proofErr w:type="spellEnd"/>
      <w:r w:rsidR="004730BC" w:rsidRPr="00BF1204">
        <w:rPr>
          <w:color w:val="000000"/>
        </w:rPr>
        <w:t xml:space="preserve">, нужно ограничить максимальную разовую дозу </w:t>
      </w:r>
      <w:proofErr w:type="spellStart"/>
      <w:r w:rsidR="004730BC" w:rsidRPr="00BF1204">
        <w:rPr>
          <w:color w:val="000000"/>
        </w:rPr>
        <w:t>Золмигрен</w:t>
      </w:r>
      <w:proofErr w:type="spellEnd"/>
      <w:r w:rsidR="004730BC" w:rsidRPr="008C4EAD">
        <w:rPr>
          <w:color w:val="000000"/>
          <w:vertAlign w:val="superscript"/>
        </w:rPr>
        <w:t>®</w:t>
      </w:r>
      <w:r w:rsidR="004730BC" w:rsidRPr="00BF1204">
        <w:rPr>
          <w:color w:val="000000"/>
        </w:rPr>
        <w:t xml:space="preserve"> спрея до 2,5 мг, но не более 5,0 мг в течение 24 часов.</w:t>
      </w:r>
    </w:p>
    <w:p w14:paraId="295CF80A" w14:textId="77777777" w:rsidR="00A60A4E" w:rsidRPr="00BF1204" w:rsidRDefault="00A60A4E" w:rsidP="00A60A4E">
      <w:pPr>
        <w:jc w:val="both"/>
      </w:pPr>
      <w:r w:rsidRPr="00BF1204">
        <w:t xml:space="preserve">Исходя из общего профиля взаимодействия, нельзя исключать возможность взаимодействия со специфическими ингибиторами CYP 1A2. Поэтому при применении подобных соединений, таких как </w:t>
      </w:r>
      <w:proofErr w:type="spellStart"/>
      <w:r w:rsidRPr="00BF1204">
        <w:t>флувоксамин</w:t>
      </w:r>
      <w:proofErr w:type="spellEnd"/>
      <w:r w:rsidRPr="00BF1204">
        <w:t xml:space="preserve"> и </w:t>
      </w:r>
      <w:proofErr w:type="spellStart"/>
      <w:r w:rsidRPr="00BF1204">
        <w:t>хинолоны</w:t>
      </w:r>
      <w:proofErr w:type="spellEnd"/>
      <w:r w:rsidRPr="00BF1204">
        <w:t xml:space="preserve"> (например ципрофлоксацин), дозу также рекомендуется уменьшать.</w:t>
      </w:r>
    </w:p>
    <w:p w14:paraId="6EA45EBD" w14:textId="77777777" w:rsidR="001E1245" w:rsidRPr="00BF1204" w:rsidRDefault="00A60A4E" w:rsidP="00031BE9">
      <w:pPr>
        <w:shd w:val="clear" w:color="auto" w:fill="FFFFFF"/>
        <w:jc w:val="both"/>
        <w:rPr>
          <w:color w:val="000000"/>
          <w:spacing w:val="2"/>
        </w:rPr>
      </w:pPr>
      <w:r w:rsidRPr="00BF1204">
        <w:t xml:space="preserve">С точки зрения фармакокинетики, </w:t>
      </w:r>
      <w:proofErr w:type="spellStart"/>
      <w:r w:rsidRPr="00BF1204">
        <w:t>селегилин</w:t>
      </w:r>
      <w:proofErr w:type="spellEnd"/>
      <w:r w:rsidRPr="00BF1204">
        <w:t xml:space="preserve"> (ингибитор MAO-B) и флуоксетин (СИОЗС) с Золмитриптан не взаимодействуют. Однако после одновременного применения </w:t>
      </w:r>
      <w:proofErr w:type="spellStart"/>
      <w:r w:rsidRPr="00BF1204">
        <w:t>триптанов</w:t>
      </w:r>
      <w:proofErr w:type="spellEnd"/>
      <w:r w:rsidRPr="00BF1204">
        <w:t xml:space="preserve"> и селективных ингибиторов обратного захвата серотонина (СИОЗС) или ингибиторов обратного захвата серотонина и норадреналина (</w:t>
      </w:r>
      <w:proofErr w:type="spellStart"/>
      <w:r w:rsidRPr="00BF1204">
        <w:t>СИ</w:t>
      </w:r>
      <w:r w:rsidR="008C4EAD">
        <w:t>О</w:t>
      </w:r>
      <w:r w:rsidRPr="00BF1204">
        <w:t>ЗСиН</w:t>
      </w:r>
      <w:proofErr w:type="spellEnd"/>
      <w:r w:rsidRPr="00BF1204">
        <w:t xml:space="preserve">) сообщалось о появлении серотонинового </w:t>
      </w:r>
      <w:r w:rsidRPr="00BF1204">
        <w:lastRenderedPageBreak/>
        <w:t>синдрома (включая изменение психического состояния, автономную лабильность, нервно-мышечные аномалии).</w:t>
      </w:r>
    </w:p>
    <w:p w14:paraId="32D360F6" w14:textId="77777777" w:rsidR="00A60A4E" w:rsidRPr="00BF1204" w:rsidRDefault="00C7662D" w:rsidP="00A60A4E">
      <w:pPr>
        <w:jc w:val="both"/>
      </w:pPr>
      <w:r w:rsidRPr="00C7662D">
        <w:t xml:space="preserve">При одновременном приеме </w:t>
      </w:r>
      <w:proofErr w:type="spellStart"/>
      <w:r w:rsidRPr="00C7662D">
        <w:t>золмитриптана</w:t>
      </w:r>
      <w:proofErr w:type="spellEnd"/>
      <w:r w:rsidRPr="00C7662D">
        <w:t xml:space="preserve"> с препаратами зверобоя (</w:t>
      </w:r>
      <w:proofErr w:type="spellStart"/>
      <w:r w:rsidRPr="00C7662D">
        <w:t>Hypericum</w:t>
      </w:r>
      <w:proofErr w:type="spellEnd"/>
      <w:r w:rsidRPr="00C7662D">
        <w:t xml:space="preserve"> </w:t>
      </w:r>
      <w:proofErr w:type="spellStart"/>
      <w:r w:rsidRPr="00C7662D">
        <w:t>perforatum</w:t>
      </w:r>
      <w:proofErr w:type="spellEnd"/>
      <w:r w:rsidRPr="00C7662D">
        <w:t>) возможно взаимодействие, которое может увеличивать риск развития побочных эффектов (как и при применении с другими агонистами</w:t>
      </w:r>
      <w:r>
        <w:t xml:space="preserve"> </w:t>
      </w:r>
      <w:r w:rsidRPr="00C7662D">
        <w:t>5HT</w:t>
      </w:r>
      <w:r w:rsidRPr="00C7662D">
        <w:rPr>
          <w:vertAlign w:val="subscript"/>
        </w:rPr>
        <w:t>1B/1D</w:t>
      </w:r>
      <w:r w:rsidRPr="00C7662D">
        <w:t>-серотониновых рецепторов)</w:t>
      </w:r>
      <w:r w:rsidR="00A60A4E" w:rsidRPr="00BF1204">
        <w:t>.</w:t>
      </w:r>
    </w:p>
    <w:p w14:paraId="723B9136" w14:textId="77777777" w:rsidR="00A60A4E" w:rsidRPr="00BF1204" w:rsidRDefault="00A60A4E" w:rsidP="00A60A4E">
      <w:pPr>
        <w:jc w:val="both"/>
      </w:pPr>
      <w:r w:rsidRPr="00BF1204">
        <w:t>Подобно другим агонист</w:t>
      </w:r>
      <w:r w:rsidR="00C7662D">
        <w:t>ам</w:t>
      </w:r>
      <w:r w:rsidRPr="00BF1204">
        <w:t xml:space="preserve"> рецепторов 5HT</w:t>
      </w:r>
      <w:r w:rsidRPr="008C4EAD">
        <w:rPr>
          <w:vertAlign w:val="subscript"/>
        </w:rPr>
        <w:t>1B</w:t>
      </w:r>
      <w:r w:rsidR="00BF1204" w:rsidRPr="008C4EAD">
        <w:rPr>
          <w:vertAlign w:val="subscript"/>
        </w:rPr>
        <w:t>/</w:t>
      </w:r>
      <w:r w:rsidRPr="008C4EAD">
        <w:rPr>
          <w:vertAlign w:val="subscript"/>
        </w:rPr>
        <w:t xml:space="preserve">1D </w:t>
      </w:r>
      <w:r w:rsidRPr="00BF1204">
        <w:t>золмитриптан может замедлять всасывание других лекарственных средств.</w:t>
      </w:r>
    </w:p>
    <w:p w14:paraId="723EA845" w14:textId="77777777" w:rsidR="009A13EC" w:rsidRPr="00BF1204" w:rsidRDefault="009A13EC" w:rsidP="00031BE9">
      <w:pPr>
        <w:shd w:val="clear" w:color="auto" w:fill="FFFFFF"/>
        <w:jc w:val="both"/>
        <w:rPr>
          <w:color w:val="000000"/>
          <w:spacing w:val="2"/>
        </w:rPr>
      </w:pPr>
    </w:p>
    <w:p w14:paraId="68CA4F62" w14:textId="77777777" w:rsidR="00575B59" w:rsidRPr="00BF1204" w:rsidRDefault="00575B59" w:rsidP="00575B59">
      <w:pPr>
        <w:pStyle w:val="1"/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</w:pPr>
      <w:r w:rsidRPr="00BF1204">
        <w:rPr>
          <w:rFonts w:ascii="Times New Roman" w:hAnsi="Times New Roman"/>
          <w:b/>
          <w:bCs/>
          <w:i/>
          <w:iCs/>
          <w:sz w:val="24"/>
          <w:szCs w:val="24"/>
          <w:lang w:eastAsia="uk-UA"/>
        </w:rPr>
        <w:t>Особенности применения.</w:t>
      </w:r>
    </w:p>
    <w:p w14:paraId="3454473B" w14:textId="77777777" w:rsidR="00A84A57" w:rsidRPr="00BF1204" w:rsidRDefault="0053512B" w:rsidP="00A84A57">
      <w:pPr>
        <w:jc w:val="both"/>
      </w:pPr>
      <w:proofErr w:type="spellStart"/>
      <w:r w:rsidRPr="00BF1204">
        <w:rPr>
          <w:color w:val="000000"/>
        </w:rPr>
        <w:t>Золмигрен</w:t>
      </w:r>
      <w:proofErr w:type="spellEnd"/>
      <w:r w:rsidRPr="00C7662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спрей</w:t>
      </w:r>
      <w:r w:rsidR="008C4EAD">
        <w:rPr>
          <w:color w:val="000000"/>
        </w:rPr>
        <w:t xml:space="preserve"> </w:t>
      </w:r>
      <w:r w:rsidR="003E425D" w:rsidRPr="00BF1204">
        <w:t xml:space="preserve">следует применять только тогда, когда точно установлен диагноз мигрени. Перед началом лечения головных болей у пациентов, у которых ранее мигрень </w:t>
      </w:r>
      <w:r w:rsidR="00C7662D">
        <w:t>не</w:t>
      </w:r>
      <w:r w:rsidR="003E425D" w:rsidRPr="00BF1204">
        <w:t xml:space="preserve"> диагностировалась, или пациентов, склонных к мигреням, у которых наблюдаются атипичные симптомы, следует исключить другие неврологические состояния.</w:t>
      </w:r>
      <w:r w:rsidR="008C4EAD">
        <w:t xml:space="preserve"> </w:t>
      </w:r>
      <w:proofErr w:type="spellStart"/>
      <w:r w:rsidRPr="00BF1204">
        <w:rPr>
          <w:color w:val="000000"/>
        </w:rPr>
        <w:t>Золмигрен</w:t>
      </w:r>
      <w:proofErr w:type="spellEnd"/>
      <w:r w:rsidRPr="00C7662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спрей</w:t>
      </w:r>
      <w:r w:rsidR="008C4EAD">
        <w:rPr>
          <w:color w:val="000000"/>
        </w:rPr>
        <w:t xml:space="preserve"> </w:t>
      </w:r>
      <w:r w:rsidR="00A84A57" w:rsidRPr="00BF1204">
        <w:t>не следует назначать при гемиплегической, базилярной и офтальмоплегической мигрени. При приеме 5HT</w:t>
      </w:r>
      <w:r w:rsidR="00A84A57" w:rsidRPr="008C4EAD">
        <w:rPr>
          <w:vertAlign w:val="subscript"/>
        </w:rPr>
        <w:t>1B</w:t>
      </w:r>
      <w:r w:rsidR="00BF1204" w:rsidRPr="008C4EAD">
        <w:rPr>
          <w:vertAlign w:val="subscript"/>
        </w:rPr>
        <w:t>/</w:t>
      </w:r>
      <w:r w:rsidR="00A84A57" w:rsidRPr="008C4EAD">
        <w:rPr>
          <w:vertAlign w:val="subscript"/>
        </w:rPr>
        <w:t>1D</w:t>
      </w:r>
      <w:r w:rsidR="00A84A57" w:rsidRPr="00BF1204">
        <w:t>-агонистов сообщалось о возникновении цереброваскулярных нарушен</w:t>
      </w:r>
      <w:r w:rsidR="00C7662D">
        <w:t>иях</w:t>
      </w:r>
      <w:r w:rsidR="00A84A57" w:rsidRPr="00BF1204">
        <w:t xml:space="preserve"> (геморрагический инсульт, субарахноидальное кровотечение и ишемический инсульт). Однако предполагается, что в большинстве случаев цереброваскулярные нарушения возникали первично, а затем были назначены </w:t>
      </w:r>
      <w:r w:rsidR="008C4EAD" w:rsidRPr="00BF1204">
        <w:t>5HT</w:t>
      </w:r>
      <w:r w:rsidR="008C4EAD" w:rsidRPr="008C4EAD">
        <w:rPr>
          <w:vertAlign w:val="subscript"/>
        </w:rPr>
        <w:t>1B/1D</w:t>
      </w:r>
      <w:r w:rsidR="008C4EAD" w:rsidRPr="00BF1204">
        <w:t xml:space="preserve"> </w:t>
      </w:r>
      <w:r w:rsidR="00A84A57" w:rsidRPr="00BF1204">
        <w:t>-агонисты в результате ошибочного расценивани</w:t>
      </w:r>
      <w:r w:rsidR="00C7662D">
        <w:t>я</w:t>
      </w:r>
      <w:r w:rsidR="00A84A57" w:rsidRPr="00BF1204">
        <w:t xml:space="preserve"> симптомов цереброваскулярных нарушения как приступа мигрени. Поэтому при назначении </w:t>
      </w:r>
      <w:r w:rsidR="008C4EAD" w:rsidRPr="00BF1204">
        <w:t>5HT</w:t>
      </w:r>
      <w:r w:rsidR="008C4EAD" w:rsidRPr="008C4EAD">
        <w:rPr>
          <w:vertAlign w:val="subscript"/>
        </w:rPr>
        <w:t>1B/1D</w:t>
      </w:r>
      <w:r w:rsidR="008C4EAD" w:rsidRPr="00BF1204">
        <w:t xml:space="preserve"> </w:t>
      </w:r>
      <w:r w:rsidR="00A84A57" w:rsidRPr="00BF1204">
        <w:t xml:space="preserve">-агонистов пациентам с острой головной болью, которая сопровождается нетипичными симптомами, необходимо исключить возможные серьезные неврологические состояния. </w:t>
      </w:r>
      <w:r w:rsidR="008C4EAD" w:rsidRPr="00BF1204">
        <w:t>П</w:t>
      </w:r>
      <w:r w:rsidR="00A84A57" w:rsidRPr="00BF1204">
        <w:t>рименение</w:t>
      </w:r>
      <w:r w:rsidR="008C4EAD">
        <w:t xml:space="preserve"> </w:t>
      </w:r>
      <w:proofErr w:type="spellStart"/>
      <w:r w:rsidRPr="00BF1204">
        <w:rPr>
          <w:color w:val="000000"/>
        </w:rPr>
        <w:t>Золмигрен</w:t>
      </w:r>
      <w:proofErr w:type="spellEnd"/>
      <w:r w:rsidRPr="008C4EA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спрея</w:t>
      </w:r>
      <w:r w:rsidR="0033440B" w:rsidRPr="00BF1204">
        <w:t xml:space="preserve"> противопоказано пациентам с инсультом, транзиторными ишемическими атаками и </w:t>
      </w:r>
      <w:r w:rsidR="00A04EBD" w:rsidRPr="00BF1204">
        <w:rPr>
          <w:color w:val="000000"/>
        </w:rPr>
        <w:t xml:space="preserve">приступами мигрени, сопровождавшиеся гемиплегией и </w:t>
      </w:r>
      <w:r w:rsidR="00C7662D" w:rsidRPr="00BF1204">
        <w:rPr>
          <w:color w:val="000000"/>
        </w:rPr>
        <w:t>базилярн</w:t>
      </w:r>
      <w:r w:rsidR="00C7662D">
        <w:rPr>
          <w:color w:val="000000"/>
        </w:rPr>
        <w:t xml:space="preserve">ыми </w:t>
      </w:r>
      <w:r w:rsidR="00A04EBD" w:rsidRPr="00BF1204">
        <w:rPr>
          <w:color w:val="000000"/>
        </w:rPr>
        <w:t>нарушениями в анамнезе.</w:t>
      </w:r>
      <w:r w:rsidR="008C4EAD">
        <w:rPr>
          <w:color w:val="000000"/>
        </w:rPr>
        <w:t xml:space="preserve"> </w:t>
      </w:r>
      <w:r w:rsidR="00A04EBD" w:rsidRPr="00BF1204">
        <w:t xml:space="preserve">У лиц, склонных к мигреням, могут появиться определенные симптомы, связанные с цереброваскулярной недостаточностью. В случае возникновения цереброваскулярных нарушений нужно немедленно отменить применение препарата </w:t>
      </w:r>
      <w:proofErr w:type="spellStart"/>
      <w:r w:rsidR="00A04EBD" w:rsidRPr="00BF1204">
        <w:t>Золмигрен</w:t>
      </w:r>
      <w:proofErr w:type="spellEnd"/>
      <w:r w:rsidR="00A04EBD" w:rsidRPr="008C4EAD">
        <w:rPr>
          <w:vertAlign w:val="superscript"/>
        </w:rPr>
        <w:t>®</w:t>
      </w:r>
      <w:r w:rsidR="00A04EBD" w:rsidRPr="00BF1204">
        <w:t xml:space="preserve"> спрей.</w:t>
      </w:r>
    </w:p>
    <w:p w14:paraId="203D7A1A" w14:textId="77777777" w:rsidR="00A84A57" w:rsidRPr="00BF1204" w:rsidRDefault="002645DE" w:rsidP="00A84A57">
      <w:pPr>
        <w:jc w:val="both"/>
      </w:pPr>
      <w:proofErr w:type="spellStart"/>
      <w:r w:rsidRPr="00BF1204">
        <w:rPr>
          <w:color w:val="000000"/>
        </w:rPr>
        <w:t>Золмигрен</w:t>
      </w:r>
      <w:proofErr w:type="spellEnd"/>
      <w:r w:rsidRPr="008C4EA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спрей</w:t>
      </w:r>
      <w:r w:rsidR="008C4EAD">
        <w:rPr>
          <w:color w:val="000000"/>
        </w:rPr>
        <w:t xml:space="preserve"> </w:t>
      </w:r>
      <w:r w:rsidR="00A84A57" w:rsidRPr="00BF1204">
        <w:t>не следует назначать пациентам, страдающим симптоматически</w:t>
      </w:r>
      <w:r w:rsidR="00880D70">
        <w:t>м</w:t>
      </w:r>
      <w:r w:rsidR="00A84A57" w:rsidRPr="00BF1204">
        <w:t xml:space="preserve"> синдром</w:t>
      </w:r>
      <w:r w:rsidR="00880D70">
        <w:t>ом</w:t>
      </w:r>
      <w:r w:rsidR="00A84A57" w:rsidRPr="00BF1204">
        <w:t xml:space="preserve"> Вольфа-Паркинсона-Уайта или аритмии, связанны</w:t>
      </w:r>
      <w:r w:rsidR="00880D70">
        <w:t>ми</w:t>
      </w:r>
      <w:r w:rsidR="00A84A57" w:rsidRPr="00BF1204">
        <w:t xml:space="preserve"> с другими дополнительными проводящими путями сердца.</w:t>
      </w:r>
    </w:p>
    <w:p w14:paraId="7181FED9" w14:textId="77777777" w:rsidR="00A84A57" w:rsidRPr="00BF1204" w:rsidRDefault="00A04EBD" w:rsidP="00A84A57">
      <w:pPr>
        <w:jc w:val="both"/>
      </w:pPr>
      <w:r w:rsidRPr="00BF1204">
        <w:t>Золмитриптан противопоказан пациентам с ишемической болезнью сердца и вазоспастической стенокардией. Редко сообщалось о серьезных кардиальны</w:t>
      </w:r>
      <w:r w:rsidR="00880D70">
        <w:t>х</w:t>
      </w:r>
      <w:r w:rsidRPr="00BF1204">
        <w:t xml:space="preserve"> побочны</w:t>
      </w:r>
      <w:r w:rsidR="00880D70">
        <w:t>х</w:t>
      </w:r>
      <w:r w:rsidRPr="00BF1204">
        <w:t xml:space="preserve"> реакци</w:t>
      </w:r>
      <w:r w:rsidR="00880D70">
        <w:t>ях</w:t>
      </w:r>
      <w:r w:rsidRPr="00BF1204">
        <w:t>, включая острый инфаркт миокарда. При наличии факторов, способствующих развитию ишемической болезни сердца (таких как курение, повышенное артериальное давление, гиперлипидемия, сахарный диабет, наследственность),</w:t>
      </w:r>
      <w:r w:rsidR="00880D70">
        <w:t xml:space="preserve"> </w:t>
      </w:r>
      <w:proofErr w:type="spellStart"/>
      <w:r w:rsidR="002645DE" w:rsidRPr="00BF1204">
        <w:rPr>
          <w:color w:val="000000"/>
        </w:rPr>
        <w:t>Золмигрен</w:t>
      </w:r>
      <w:proofErr w:type="spellEnd"/>
      <w:r w:rsidR="002645DE" w:rsidRPr="008C4EAD">
        <w:rPr>
          <w:color w:val="000000"/>
          <w:vertAlign w:val="superscript"/>
        </w:rPr>
        <w:t>®</w:t>
      </w:r>
      <w:r w:rsidR="002645DE" w:rsidRPr="00BF1204">
        <w:rPr>
          <w:color w:val="000000"/>
        </w:rPr>
        <w:t xml:space="preserve"> спрей</w:t>
      </w:r>
      <w:r w:rsidR="008C4EAD">
        <w:rPr>
          <w:color w:val="000000"/>
        </w:rPr>
        <w:t xml:space="preserve"> </w:t>
      </w:r>
      <w:r w:rsidR="00A84A57" w:rsidRPr="00BF1204">
        <w:t>следует назначать только после обследования сердечно-сосудистой системы пациента. Особое внимание следует уделять женщинам в период постменопаузы и мужчинам после 40 лет с такими факторами риска. Однако обследование не позволяет выявить каждого пациента с сердечными заболеваниями, поэтому случались единичные случаи серьезных сердечных событий у пациентов без сердечно-сосудистых нарушений в анамнезе.</w:t>
      </w:r>
    </w:p>
    <w:p w14:paraId="231ACF02" w14:textId="77777777" w:rsidR="00A84A57" w:rsidRPr="00BF1204" w:rsidRDefault="00A84A57" w:rsidP="00A84A57">
      <w:pPr>
        <w:jc w:val="both"/>
      </w:pPr>
      <w:r w:rsidRPr="00BF1204">
        <w:t>Некоторые пациенты после приема чувствовали тяжесть, давление или сжати</w:t>
      </w:r>
      <w:r w:rsidR="00880D70">
        <w:t>е</w:t>
      </w:r>
      <w:r w:rsidRPr="00BF1204">
        <w:t xml:space="preserve"> в области сердца. При появлении боли в груди или симптомов, характерных для ишемической болезни сердца, применение</w:t>
      </w:r>
      <w:r w:rsidR="008C4EAD">
        <w:t xml:space="preserve"> </w:t>
      </w:r>
      <w:proofErr w:type="spellStart"/>
      <w:r w:rsidR="000D43DA" w:rsidRPr="00BF1204">
        <w:rPr>
          <w:color w:val="000000"/>
        </w:rPr>
        <w:t>Золмигрен</w:t>
      </w:r>
      <w:proofErr w:type="spellEnd"/>
      <w:r w:rsidR="000D43DA" w:rsidRPr="008C4EAD">
        <w:rPr>
          <w:color w:val="000000"/>
          <w:vertAlign w:val="superscript"/>
        </w:rPr>
        <w:t>®</w:t>
      </w:r>
      <w:r w:rsidR="000D43DA" w:rsidRPr="00BF1204">
        <w:rPr>
          <w:color w:val="000000"/>
        </w:rPr>
        <w:t xml:space="preserve"> спрей</w:t>
      </w:r>
      <w:r w:rsidR="008C4EAD">
        <w:rPr>
          <w:color w:val="000000"/>
        </w:rPr>
        <w:t xml:space="preserve"> </w:t>
      </w:r>
      <w:r w:rsidRPr="00BF1204">
        <w:t>следует прекратить до тех пор, пока не будет проведено соответствующее медицинское обследование.</w:t>
      </w:r>
    </w:p>
    <w:p w14:paraId="56844316" w14:textId="77777777" w:rsidR="001A2D95" w:rsidRPr="00BF1204" w:rsidRDefault="00A84A57" w:rsidP="00A84A57">
      <w:pPr>
        <w:jc w:val="both"/>
      </w:pPr>
      <w:r w:rsidRPr="00BF1204">
        <w:t>У пациентов как с повышением артериальн</w:t>
      </w:r>
      <w:r w:rsidR="00880D70">
        <w:t>ым</w:t>
      </w:r>
      <w:r w:rsidRPr="00BF1204">
        <w:t xml:space="preserve"> давлени</w:t>
      </w:r>
      <w:r w:rsidR="00880D70">
        <w:t>ем</w:t>
      </w:r>
      <w:r w:rsidRPr="00BF1204">
        <w:t xml:space="preserve"> в анамнезе, так и с нормальным артериальным давлением возможно его временное повышение. Очень редко такое повышение артериального давления связано с серьезными клиническими проявлениями.</w:t>
      </w:r>
    </w:p>
    <w:p w14:paraId="2B0E8826" w14:textId="77777777" w:rsidR="00A84A57" w:rsidRPr="00BF1204" w:rsidRDefault="00A84A57" w:rsidP="00A84A57">
      <w:pPr>
        <w:jc w:val="both"/>
      </w:pPr>
      <w:r w:rsidRPr="00BF1204">
        <w:t xml:space="preserve">Применять препарат </w:t>
      </w:r>
      <w:proofErr w:type="spellStart"/>
      <w:r w:rsidRPr="00BF1204">
        <w:t>Золмигрен</w:t>
      </w:r>
      <w:proofErr w:type="spellEnd"/>
      <w:r w:rsidRPr="008C4EAD">
        <w:rPr>
          <w:vertAlign w:val="superscript"/>
        </w:rPr>
        <w:t>®</w:t>
      </w:r>
      <w:r w:rsidRPr="00BF1204">
        <w:t xml:space="preserve"> спрей следует в дозе, не превышающей рекомендуемую. </w:t>
      </w:r>
    </w:p>
    <w:p w14:paraId="6789D585" w14:textId="77777777" w:rsidR="000E28B8" w:rsidRPr="00BF1204" w:rsidRDefault="000E28B8" w:rsidP="000E28B8">
      <w:pPr>
        <w:jc w:val="both"/>
      </w:pPr>
      <w:r w:rsidRPr="00BF1204">
        <w:t xml:space="preserve">Агонисты </w:t>
      </w:r>
      <w:r w:rsidR="008C4EAD" w:rsidRPr="00BF1204">
        <w:t>5HT</w:t>
      </w:r>
      <w:r w:rsidR="008C4EAD" w:rsidRPr="008C4EAD">
        <w:rPr>
          <w:vertAlign w:val="subscript"/>
        </w:rPr>
        <w:t>1B/1D</w:t>
      </w:r>
      <w:r w:rsidRPr="00BF1204">
        <w:t xml:space="preserve">, в том числе </w:t>
      </w:r>
      <w:proofErr w:type="spellStart"/>
      <w:r w:rsidRPr="00BF1204">
        <w:t>Золмигрен</w:t>
      </w:r>
      <w:proofErr w:type="spellEnd"/>
      <w:r w:rsidRPr="008C4EAD">
        <w:rPr>
          <w:vertAlign w:val="superscript"/>
        </w:rPr>
        <w:t>®</w:t>
      </w:r>
      <w:r w:rsidRPr="00BF1204">
        <w:t xml:space="preserve"> спрей, могут привести к </w:t>
      </w:r>
      <w:proofErr w:type="spellStart"/>
      <w:r w:rsidRPr="00BF1204">
        <w:t>некоронарны</w:t>
      </w:r>
      <w:r w:rsidR="00880D70">
        <w:t>м</w:t>
      </w:r>
      <w:proofErr w:type="spellEnd"/>
      <w:r w:rsidRPr="00BF1204">
        <w:t xml:space="preserve"> вазоспастически</w:t>
      </w:r>
      <w:r w:rsidR="00880D70">
        <w:t>м</w:t>
      </w:r>
      <w:r w:rsidRPr="00BF1204">
        <w:t xml:space="preserve"> реакци</w:t>
      </w:r>
      <w:r w:rsidR="00880D70">
        <w:t>ям</w:t>
      </w:r>
      <w:r w:rsidRPr="00BF1204">
        <w:t>, таки</w:t>
      </w:r>
      <w:r w:rsidR="00880D70">
        <w:t>м</w:t>
      </w:r>
      <w:r w:rsidRPr="00BF1204">
        <w:t xml:space="preserve"> как ишемия и инфаркт желудочно-кишечных сосудов (клинические проявления представлены болью в животе и кровавым поносом), инфаркт селезенки и синдром </w:t>
      </w:r>
      <w:proofErr w:type="spellStart"/>
      <w:r w:rsidRPr="00BF1204">
        <w:t>Рейно</w:t>
      </w:r>
      <w:proofErr w:type="spellEnd"/>
      <w:r w:rsidRPr="00BF1204">
        <w:t xml:space="preserve">. У пациентов, </w:t>
      </w:r>
      <w:r w:rsidR="00880D70">
        <w:t xml:space="preserve">имеющих </w:t>
      </w:r>
      <w:r w:rsidRPr="00BF1204">
        <w:t xml:space="preserve">в анамнезе симптомы или признаки, указывающие на вазоспастические реакции, после использования любого из агонистов </w:t>
      </w:r>
      <w:r w:rsidR="008C4EAD" w:rsidRPr="00BF1204">
        <w:t>5HT</w:t>
      </w:r>
      <w:r w:rsidR="008C4EAD" w:rsidRPr="008C4EAD">
        <w:rPr>
          <w:vertAlign w:val="subscript"/>
        </w:rPr>
        <w:t>1B/1D</w:t>
      </w:r>
      <w:r w:rsidRPr="00BF1204">
        <w:t xml:space="preserve">, должно быть исключено получение дополнительных доз препарата </w:t>
      </w:r>
      <w:proofErr w:type="spellStart"/>
      <w:r w:rsidRPr="00BF1204">
        <w:t>Золмигрен</w:t>
      </w:r>
      <w:proofErr w:type="spellEnd"/>
      <w:r w:rsidRPr="008C4EAD">
        <w:rPr>
          <w:vertAlign w:val="superscript"/>
        </w:rPr>
        <w:t>®</w:t>
      </w:r>
      <w:r w:rsidRPr="00BF1204">
        <w:t xml:space="preserve"> спрей.</w:t>
      </w:r>
    </w:p>
    <w:p w14:paraId="2DD1469B" w14:textId="77777777" w:rsidR="000E28B8" w:rsidRPr="00BF1204" w:rsidRDefault="005C693A" w:rsidP="000E28B8">
      <w:pPr>
        <w:jc w:val="both"/>
      </w:pPr>
      <w:r w:rsidRPr="00BF1204">
        <w:lastRenderedPageBreak/>
        <w:t xml:space="preserve">При применении агонистов </w:t>
      </w:r>
      <w:r w:rsidR="008C4EAD" w:rsidRPr="00BF1204">
        <w:t>5HT</w:t>
      </w:r>
      <w:r w:rsidR="008C4EAD" w:rsidRPr="008C4EAD">
        <w:rPr>
          <w:vertAlign w:val="subscript"/>
        </w:rPr>
        <w:t>1B/1D</w:t>
      </w:r>
      <w:r w:rsidR="008C4EAD" w:rsidRPr="00BF1204">
        <w:t xml:space="preserve"> </w:t>
      </w:r>
      <w:r w:rsidRPr="00BF1204">
        <w:t xml:space="preserve">сообщалось </w:t>
      </w:r>
      <w:r w:rsidR="00880D70">
        <w:t>пр</w:t>
      </w:r>
      <w:r w:rsidRPr="00BF1204">
        <w:t>о временн</w:t>
      </w:r>
      <w:r w:rsidR="00880D70">
        <w:t>ую</w:t>
      </w:r>
      <w:r w:rsidRPr="00BF1204">
        <w:t xml:space="preserve"> и постоянную слепоту, а также о случаях частичной потери зрения, однако эти симптомы могли быть вызваны приступом мигрени, то есть причинно-следственная связь между этими событиями и применением агонистов </w:t>
      </w:r>
      <w:r w:rsidR="008C4EAD" w:rsidRPr="00BF1204">
        <w:t>5HT</w:t>
      </w:r>
      <w:r w:rsidR="008C4EAD" w:rsidRPr="008C4EAD">
        <w:rPr>
          <w:vertAlign w:val="subscript"/>
        </w:rPr>
        <w:t>1B/1D</w:t>
      </w:r>
      <w:r w:rsidR="008C4EAD" w:rsidRPr="00BF1204">
        <w:t xml:space="preserve"> </w:t>
      </w:r>
      <w:r w:rsidRPr="00BF1204">
        <w:t>н</w:t>
      </w:r>
      <w:r w:rsidR="00880D70">
        <w:t>е</w:t>
      </w:r>
      <w:r w:rsidRPr="00BF1204">
        <w:t xml:space="preserve"> был</w:t>
      </w:r>
      <w:r w:rsidR="00880D70">
        <w:t>а</w:t>
      </w:r>
      <w:r w:rsidRPr="00BF1204">
        <w:t xml:space="preserve"> четко установлен</w:t>
      </w:r>
      <w:r w:rsidR="00880D70">
        <w:t>а</w:t>
      </w:r>
      <w:r w:rsidRPr="00BF1204">
        <w:t>.</w:t>
      </w:r>
    </w:p>
    <w:p w14:paraId="508E6261" w14:textId="77777777" w:rsidR="006049EA" w:rsidRPr="00BF1204" w:rsidRDefault="00A84A57" w:rsidP="00A84A57">
      <w:pPr>
        <w:jc w:val="both"/>
      </w:pPr>
      <w:r w:rsidRPr="00BF1204">
        <w:t xml:space="preserve">При одновременном применении </w:t>
      </w:r>
      <w:proofErr w:type="spellStart"/>
      <w:r w:rsidRPr="00BF1204">
        <w:t>триптанов</w:t>
      </w:r>
      <w:proofErr w:type="spellEnd"/>
      <w:r w:rsidRPr="00BF1204">
        <w:t xml:space="preserve"> и травяных сборов, которые содержат зверобой, частота побочных реакций может увеличиваться (см. </w:t>
      </w:r>
      <w:r w:rsidR="008C4EAD">
        <w:t>р</w:t>
      </w:r>
      <w:r w:rsidRPr="00BF1204">
        <w:t>аздел «Взаимодействие с другими лекарственными средствами и другие виды взаимодействий»).</w:t>
      </w:r>
    </w:p>
    <w:p w14:paraId="0160F451" w14:textId="77777777" w:rsidR="000B7B36" w:rsidRPr="00BF1204" w:rsidRDefault="000B7B36" w:rsidP="00A84A57">
      <w:pPr>
        <w:jc w:val="both"/>
      </w:pPr>
      <w:r w:rsidRPr="00BF1204">
        <w:t xml:space="preserve">Отмечалось развитие серотонинового синдрома при одновременном применении </w:t>
      </w:r>
      <w:proofErr w:type="spellStart"/>
      <w:r w:rsidRPr="00BF1204">
        <w:t>триптанов</w:t>
      </w:r>
      <w:proofErr w:type="spellEnd"/>
      <w:r w:rsidRPr="00BF1204">
        <w:t xml:space="preserve"> и селективных ингибиторов обратного захвата серотонина и норадреналина (</w:t>
      </w:r>
      <w:proofErr w:type="spellStart"/>
      <w:r w:rsidRPr="00BF1204">
        <w:t>СИОЗСиН</w:t>
      </w:r>
      <w:proofErr w:type="spellEnd"/>
      <w:r w:rsidRPr="00BF1204">
        <w:t>). Серотониновый синдром может представлять угрозу для жизни и проявляться такими признаками и симптомами: изменения психического состояния (возбуждение, галлюцинации, кома), вегетативные симптомы (тахикардия, лабильность артериального давления, гипертермия), нервно-мышечные симптомы (</w:t>
      </w:r>
      <w:proofErr w:type="spellStart"/>
      <w:r w:rsidRPr="00BF1204">
        <w:t>гиперрефлексия</w:t>
      </w:r>
      <w:proofErr w:type="spellEnd"/>
      <w:r w:rsidRPr="00BF1204">
        <w:t xml:space="preserve">, нарушение координации), а также симптомы со стороны желудочно-кишечного тракта (тошнота, рвота, диарея). Рекомендуется тщательное наблюдение за пациентами при одновременном назначении препарата </w:t>
      </w:r>
      <w:proofErr w:type="spellStart"/>
      <w:r w:rsidRPr="00BF1204">
        <w:t>Золмигрен</w:t>
      </w:r>
      <w:proofErr w:type="spellEnd"/>
      <w:r w:rsidRPr="008C4EAD">
        <w:rPr>
          <w:vertAlign w:val="superscript"/>
        </w:rPr>
        <w:t>®</w:t>
      </w:r>
      <w:r w:rsidRPr="00BF1204">
        <w:t xml:space="preserve"> спрей и СИОЗС или </w:t>
      </w:r>
      <w:proofErr w:type="spellStart"/>
      <w:r w:rsidRPr="00BF1204">
        <w:t>СИОЗСиН</w:t>
      </w:r>
      <w:proofErr w:type="spellEnd"/>
      <w:r w:rsidRPr="00BF1204">
        <w:t>, особенно в период начала терапии, увеличение дозы или добавление к терапии другого препарата, влияет на обмен серотонина (</w:t>
      </w:r>
      <w:r w:rsidR="00880D70" w:rsidRPr="00880D70">
        <w:t>см. раздел «Взаимодействие с другими лекарственными средствами и другие виды взаимодействий»</w:t>
      </w:r>
    </w:p>
    <w:p w14:paraId="7F896911" w14:textId="77777777" w:rsidR="00501809" w:rsidRPr="00BF1204" w:rsidRDefault="00A84A57" w:rsidP="00A84A57">
      <w:pPr>
        <w:jc w:val="both"/>
      </w:pPr>
      <w:r w:rsidRPr="00BF1204">
        <w:t>Длительное применение любого болеутоляющего при головной боли может усилить боль. В такой ситуации необходимо прекратить лечение и обратиться к врачу. Диагноз головной боли, вызванного чрезмерным лечением, следует подозревать у пациентов с частыми или ежедневными головными болями, не уменьшаю</w:t>
      </w:r>
      <w:r w:rsidR="00880D70">
        <w:t>щимися</w:t>
      </w:r>
      <w:r w:rsidRPr="00BF1204">
        <w:t xml:space="preserve"> при регулярном приеме лекарственных средств.</w:t>
      </w:r>
    </w:p>
    <w:p w14:paraId="5590A05F" w14:textId="77777777" w:rsidR="00A84A57" w:rsidRPr="00BF1204" w:rsidRDefault="00501809" w:rsidP="00A84A57">
      <w:pPr>
        <w:jc w:val="both"/>
      </w:pPr>
      <w:r w:rsidRPr="00BF1204">
        <w:t xml:space="preserve">Следует периодически проводить обследование сердечно-сосудистой системы у пациентов, длительно применяющих </w:t>
      </w:r>
      <w:proofErr w:type="spellStart"/>
      <w:r w:rsidR="000D43DA" w:rsidRPr="00BF1204">
        <w:rPr>
          <w:color w:val="000000"/>
        </w:rPr>
        <w:t>Золмигрен</w:t>
      </w:r>
      <w:proofErr w:type="spellEnd"/>
      <w:r w:rsidR="000D43DA" w:rsidRPr="008C4EAD">
        <w:rPr>
          <w:color w:val="000000"/>
          <w:vertAlign w:val="superscript"/>
        </w:rPr>
        <w:t>®</w:t>
      </w:r>
      <w:r w:rsidR="000D43DA" w:rsidRPr="00BF1204">
        <w:rPr>
          <w:color w:val="000000"/>
        </w:rPr>
        <w:t xml:space="preserve"> спрей</w:t>
      </w:r>
      <w:r w:rsidRPr="00BF1204">
        <w:t>.</w:t>
      </w:r>
    </w:p>
    <w:p w14:paraId="286530CF" w14:textId="77777777" w:rsidR="001A2D95" w:rsidRPr="00BF1204" w:rsidRDefault="00F81AAF" w:rsidP="001A2D95">
      <w:pPr>
        <w:jc w:val="both"/>
        <w:rPr>
          <w:color w:val="000000"/>
        </w:rPr>
      </w:pPr>
      <w:r w:rsidRPr="00BF1204">
        <w:rPr>
          <w:color w:val="000000"/>
          <w:spacing w:val="2"/>
        </w:rPr>
        <w:t>Пациентам с умеренной или тяжелой печеночной недостаточностью</w:t>
      </w:r>
      <w:r w:rsidR="008C4EAD">
        <w:rPr>
          <w:color w:val="000000"/>
          <w:spacing w:val="2"/>
        </w:rPr>
        <w:t xml:space="preserve"> </w:t>
      </w:r>
      <w:r w:rsidR="001A2D95" w:rsidRPr="00BF1204">
        <w:rPr>
          <w:color w:val="000000"/>
        </w:rPr>
        <w:t xml:space="preserve">применять препарат </w:t>
      </w:r>
      <w:proofErr w:type="spellStart"/>
      <w:r w:rsidR="001A2D95" w:rsidRPr="00BF1204">
        <w:rPr>
          <w:color w:val="000000"/>
        </w:rPr>
        <w:t>Золмигрен</w:t>
      </w:r>
      <w:proofErr w:type="spellEnd"/>
      <w:r w:rsidR="001A2D95" w:rsidRPr="008C4EAD">
        <w:rPr>
          <w:color w:val="000000"/>
          <w:vertAlign w:val="superscript"/>
        </w:rPr>
        <w:t>®</w:t>
      </w:r>
      <w:r w:rsidR="001A2D95" w:rsidRPr="00BF1204">
        <w:rPr>
          <w:color w:val="000000"/>
        </w:rPr>
        <w:t xml:space="preserve"> спрей не рекомендуется.</w:t>
      </w:r>
    </w:p>
    <w:p w14:paraId="4D0E35F0" w14:textId="77777777" w:rsidR="00F81AAF" w:rsidRPr="00BF1204" w:rsidRDefault="00F81AAF" w:rsidP="00F25A42">
      <w:pPr>
        <w:shd w:val="clear" w:color="auto" w:fill="FFFFFF"/>
        <w:jc w:val="both"/>
        <w:rPr>
          <w:color w:val="000000"/>
          <w:spacing w:val="2"/>
        </w:rPr>
      </w:pPr>
    </w:p>
    <w:p w14:paraId="35380FA1" w14:textId="77777777" w:rsidR="004418F1" w:rsidRPr="00BF1204" w:rsidRDefault="004418F1" w:rsidP="00F25A42">
      <w:pPr>
        <w:shd w:val="clear" w:color="auto" w:fill="FFFFFF"/>
        <w:jc w:val="both"/>
        <w:rPr>
          <w:color w:val="000000"/>
          <w:spacing w:val="2"/>
        </w:rPr>
      </w:pPr>
    </w:p>
    <w:p w14:paraId="42BC6C5A" w14:textId="77777777" w:rsidR="00BB2114" w:rsidRPr="00BF1204" w:rsidRDefault="00BB2114" w:rsidP="00BB2114">
      <w:pPr>
        <w:jc w:val="both"/>
        <w:rPr>
          <w:b/>
          <w:i/>
        </w:rPr>
      </w:pPr>
      <w:r w:rsidRPr="00BF1204">
        <w:rPr>
          <w:b/>
          <w:i/>
        </w:rPr>
        <w:t>Применение в период беременности или кормления грудью.</w:t>
      </w:r>
    </w:p>
    <w:p w14:paraId="5195A2DE" w14:textId="77777777" w:rsidR="00A04EBD" w:rsidRPr="00BF1204" w:rsidRDefault="0088262F" w:rsidP="00F25A42">
      <w:pPr>
        <w:shd w:val="clear" w:color="auto" w:fill="FFFFFF"/>
        <w:jc w:val="both"/>
        <w:rPr>
          <w:color w:val="000000"/>
          <w:spacing w:val="2"/>
        </w:rPr>
      </w:pPr>
      <w:r w:rsidRPr="00BF1204">
        <w:rPr>
          <w:color w:val="000000"/>
          <w:spacing w:val="2"/>
        </w:rPr>
        <w:t xml:space="preserve">Безопасность применения </w:t>
      </w:r>
      <w:proofErr w:type="spellStart"/>
      <w:r w:rsidRPr="00BF1204">
        <w:rPr>
          <w:color w:val="000000"/>
          <w:spacing w:val="2"/>
        </w:rPr>
        <w:t>золмитриптана</w:t>
      </w:r>
      <w:proofErr w:type="spellEnd"/>
      <w:r w:rsidRPr="00BF1204">
        <w:rPr>
          <w:color w:val="000000"/>
          <w:spacing w:val="2"/>
        </w:rPr>
        <w:t xml:space="preserve"> во время беременности не изучалась. Поэтому применение препарата </w:t>
      </w:r>
      <w:proofErr w:type="spellStart"/>
      <w:r w:rsidRPr="00BF1204">
        <w:rPr>
          <w:color w:val="000000"/>
          <w:spacing w:val="2"/>
        </w:rPr>
        <w:t>Золмигрен</w:t>
      </w:r>
      <w:proofErr w:type="spellEnd"/>
      <w:r w:rsidRPr="008C4EAD">
        <w:rPr>
          <w:color w:val="000000"/>
          <w:spacing w:val="2"/>
          <w:vertAlign w:val="superscript"/>
        </w:rPr>
        <w:t>®</w:t>
      </w:r>
      <w:r w:rsidRPr="00BF1204">
        <w:rPr>
          <w:color w:val="000000"/>
          <w:spacing w:val="2"/>
        </w:rPr>
        <w:t xml:space="preserve"> спрей беременным возможно лишь тогда, когда ожидаемый терапевтический эффект для матери превышает потенциальный риск для плода</w:t>
      </w:r>
      <w:r w:rsidR="00BF1204">
        <w:rPr>
          <w:color w:val="000000"/>
          <w:spacing w:val="2"/>
        </w:rPr>
        <w:t>/</w:t>
      </w:r>
      <w:r w:rsidRPr="00BF1204">
        <w:rPr>
          <w:color w:val="000000"/>
          <w:spacing w:val="2"/>
        </w:rPr>
        <w:t>ребенка.</w:t>
      </w:r>
    </w:p>
    <w:p w14:paraId="7496073F" w14:textId="77777777" w:rsidR="00BB2114" w:rsidRPr="00BF1204" w:rsidRDefault="0088262F" w:rsidP="00F25A42">
      <w:pPr>
        <w:shd w:val="clear" w:color="auto" w:fill="FFFFFF"/>
        <w:jc w:val="both"/>
        <w:rPr>
          <w:color w:val="000000"/>
          <w:spacing w:val="2"/>
        </w:rPr>
      </w:pPr>
      <w:r w:rsidRPr="00BF1204">
        <w:t xml:space="preserve">Нет данных относительно проникновения </w:t>
      </w:r>
      <w:proofErr w:type="spellStart"/>
      <w:r w:rsidRPr="00BF1204">
        <w:t>золмитриптана</w:t>
      </w:r>
      <w:proofErr w:type="spellEnd"/>
      <w:r w:rsidRPr="00BF1204">
        <w:t xml:space="preserve"> в грудное молоко. Поэтому </w:t>
      </w:r>
      <w:r w:rsidR="00286608" w:rsidRPr="00BF1204">
        <w:t>женщинам,</w:t>
      </w:r>
      <w:r w:rsidRPr="00BF1204">
        <w:t xml:space="preserve"> </w:t>
      </w:r>
      <w:r w:rsidR="00286608">
        <w:t>кормящим грудью</w:t>
      </w:r>
      <w:r w:rsidRPr="00BF1204">
        <w:t>, применять препарат следует</w:t>
      </w:r>
      <w:r w:rsidR="008C4EAD">
        <w:t xml:space="preserve"> </w:t>
      </w:r>
      <w:r w:rsidRPr="00BF1204">
        <w:rPr>
          <w:color w:val="000000"/>
          <w:spacing w:val="2"/>
        </w:rPr>
        <w:t>только тогда, когда ожидаемый терапевтический эффект для матери превышает потенциальный риск для ребенка</w:t>
      </w:r>
      <w:r w:rsidRPr="00BF1204">
        <w:t>.</w:t>
      </w:r>
      <w:r w:rsidRPr="00BF1204">
        <w:rPr>
          <w:color w:val="000000"/>
          <w:spacing w:val="2"/>
        </w:rPr>
        <w:t xml:space="preserve"> Исследования на животных показали, что при пероральном приеме </w:t>
      </w:r>
      <w:proofErr w:type="spellStart"/>
      <w:r w:rsidRPr="00BF1204">
        <w:rPr>
          <w:color w:val="000000"/>
          <w:spacing w:val="2"/>
        </w:rPr>
        <w:t>золмитриптана</w:t>
      </w:r>
      <w:proofErr w:type="spellEnd"/>
      <w:r w:rsidRPr="00BF1204">
        <w:rPr>
          <w:color w:val="000000"/>
          <w:spacing w:val="2"/>
        </w:rPr>
        <w:t xml:space="preserve"> его концентрация в молоке в 4 раза выше, чем в плазме крови.</w:t>
      </w:r>
    </w:p>
    <w:p w14:paraId="3AA0EB9B" w14:textId="77777777" w:rsidR="004E4E08" w:rsidRPr="00BF1204" w:rsidRDefault="004E4E08" w:rsidP="00031BE9">
      <w:pPr>
        <w:shd w:val="clear" w:color="auto" w:fill="FFFFFF"/>
        <w:jc w:val="both"/>
        <w:rPr>
          <w:color w:val="000000"/>
          <w:spacing w:val="2"/>
        </w:rPr>
      </w:pPr>
    </w:p>
    <w:p w14:paraId="4A7B6C8E" w14:textId="77777777" w:rsidR="002569D8" w:rsidRPr="00BF1204" w:rsidRDefault="002569D8" w:rsidP="002569D8">
      <w:pPr>
        <w:jc w:val="both"/>
        <w:rPr>
          <w:b/>
          <w:i/>
        </w:rPr>
      </w:pPr>
      <w:r w:rsidRPr="00BF1204">
        <w:rPr>
          <w:b/>
          <w:i/>
        </w:rPr>
        <w:t>Способность влиять на скорость реакции при управлении автотранспортом или другими механизмами.</w:t>
      </w:r>
    </w:p>
    <w:p w14:paraId="7C0055DB" w14:textId="77777777" w:rsidR="002569D8" w:rsidRPr="00BF1204" w:rsidRDefault="00A15E19" w:rsidP="00031BE9">
      <w:pPr>
        <w:shd w:val="clear" w:color="auto" w:fill="FFFFFF"/>
        <w:jc w:val="both"/>
        <w:rPr>
          <w:color w:val="000000"/>
          <w:spacing w:val="2"/>
        </w:rPr>
      </w:pPr>
      <w:r w:rsidRPr="00BF1204">
        <w:rPr>
          <w:color w:val="000000"/>
          <w:spacing w:val="2"/>
        </w:rPr>
        <w:t xml:space="preserve">При проведении исследований было установлено, что пероральный прием </w:t>
      </w:r>
      <w:proofErr w:type="spellStart"/>
      <w:r w:rsidRPr="00BF1204">
        <w:rPr>
          <w:color w:val="000000"/>
          <w:spacing w:val="2"/>
        </w:rPr>
        <w:t>золмитриптана</w:t>
      </w:r>
      <w:proofErr w:type="spellEnd"/>
      <w:r w:rsidRPr="00BF1204">
        <w:rPr>
          <w:color w:val="000000"/>
          <w:spacing w:val="2"/>
        </w:rPr>
        <w:t xml:space="preserve"> в дозе 20 мг не влияет на результаты психомоторных тестов. Однако пациентам, деятельность которых требует быстроты психомоторных реакций, рекомендуется учитывать, возможно развитие сонливости и других симптомов мигрени.</w:t>
      </w:r>
    </w:p>
    <w:p w14:paraId="33EA9D55" w14:textId="77777777" w:rsidR="002569D8" w:rsidRPr="00BF1204" w:rsidRDefault="002569D8" w:rsidP="00031BE9">
      <w:pPr>
        <w:shd w:val="clear" w:color="auto" w:fill="FFFFFF"/>
        <w:jc w:val="both"/>
        <w:rPr>
          <w:color w:val="000000"/>
          <w:spacing w:val="2"/>
        </w:rPr>
      </w:pPr>
    </w:p>
    <w:p w14:paraId="4AA29993" w14:textId="77777777" w:rsidR="00031BE9" w:rsidRPr="00BF1204" w:rsidRDefault="00031BE9" w:rsidP="00031BE9">
      <w:pPr>
        <w:shd w:val="clear" w:color="auto" w:fill="FFFFFF"/>
        <w:jc w:val="both"/>
        <w:rPr>
          <w:i/>
          <w:color w:val="000000"/>
          <w:spacing w:val="2"/>
        </w:rPr>
      </w:pPr>
      <w:r w:rsidRPr="00BF1204">
        <w:rPr>
          <w:b/>
          <w:i/>
          <w:color w:val="000000"/>
          <w:spacing w:val="2"/>
        </w:rPr>
        <w:t>Способ применения и дозы.</w:t>
      </w:r>
    </w:p>
    <w:p w14:paraId="5AEA721E" w14:textId="77777777" w:rsidR="007302EC" w:rsidRPr="00BF1204" w:rsidRDefault="00A732D1" w:rsidP="007302EC">
      <w:pPr>
        <w:jc w:val="both"/>
        <w:rPr>
          <w:color w:val="000000"/>
        </w:rPr>
      </w:pPr>
      <w:proofErr w:type="spellStart"/>
      <w:r w:rsidRPr="00BF1204">
        <w:rPr>
          <w:color w:val="000000"/>
        </w:rPr>
        <w:t>Золмигрен</w:t>
      </w:r>
      <w:proofErr w:type="spellEnd"/>
      <w:r w:rsidRPr="008C4EA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спрей не предназначен для применения с целью профилактики </w:t>
      </w:r>
      <w:proofErr w:type="spellStart"/>
      <w:r w:rsidRPr="00BF1204">
        <w:rPr>
          <w:color w:val="000000"/>
        </w:rPr>
        <w:t>мигренозного</w:t>
      </w:r>
      <w:proofErr w:type="spellEnd"/>
      <w:r w:rsidRPr="00BF1204">
        <w:rPr>
          <w:color w:val="000000"/>
        </w:rPr>
        <w:t xml:space="preserve"> </w:t>
      </w:r>
      <w:r w:rsidR="00131785">
        <w:rPr>
          <w:color w:val="000000"/>
        </w:rPr>
        <w:t>приступа</w:t>
      </w:r>
      <w:r w:rsidRPr="00BF1204">
        <w:rPr>
          <w:color w:val="000000"/>
        </w:rPr>
        <w:t xml:space="preserve">. После возникновения приступа мигрени рекомендуется как можно раньше применить препарат. Начальная рекомендуемая доза - 2,5 мг, что соответствует одному распылению спрея </w:t>
      </w:r>
      <w:proofErr w:type="spellStart"/>
      <w:r w:rsidRPr="00BF1204">
        <w:rPr>
          <w:color w:val="000000"/>
        </w:rPr>
        <w:t>Золмигрен</w:t>
      </w:r>
      <w:proofErr w:type="spellEnd"/>
      <w:r w:rsidRPr="008C4EA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спрей в дозировке 2,5 мг</w:t>
      </w:r>
      <w:r w:rsidR="00BF1204">
        <w:rPr>
          <w:color w:val="000000"/>
        </w:rPr>
        <w:t>/</w:t>
      </w:r>
      <w:r w:rsidRPr="00BF1204">
        <w:rPr>
          <w:color w:val="000000"/>
        </w:rPr>
        <w:t>доз</w:t>
      </w:r>
      <w:r w:rsidR="00131785">
        <w:rPr>
          <w:color w:val="000000"/>
        </w:rPr>
        <w:t>а</w:t>
      </w:r>
      <w:r w:rsidRPr="00BF1204">
        <w:rPr>
          <w:color w:val="000000"/>
        </w:rPr>
        <w:t xml:space="preserve">. Максимальная рекомендованная доза - 5 мг, что соответствует одному распылению спрея </w:t>
      </w:r>
      <w:proofErr w:type="spellStart"/>
      <w:r w:rsidRPr="00BF1204">
        <w:rPr>
          <w:color w:val="000000"/>
        </w:rPr>
        <w:t>Золмигрен</w:t>
      </w:r>
      <w:proofErr w:type="spellEnd"/>
      <w:r w:rsidRPr="008C4EAD">
        <w:rPr>
          <w:color w:val="000000"/>
          <w:vertAlign w:val="superscript"/>
        </w:rPr>
        <w:t>®</w:t>
      </w:r>
      <w:r w:rsidRPr="00BF1204">
        <w:rPr>
          <w:color w:val="000000"/>
        </w:rPr>
        <w:t xml:space="preserve"> спрей в дозировке 5 мг</w:t>
      </w:r>
      <w:r w:rsidR="00BF1204">
        <w:rPr>
          <w:color w:val="000000"/>
        </w:rPr>
        <w:t>/</w:t>
      </w:r>
      <w:r w:rsidRPr="00BF1204">
        <w:rPr>
          <w:color w:val="000000"/>
        </w:rPr>
        <w:t>доза или двум распылением в дозировке 2,5 мг</w:t>
      </w:r>
      <w:r w:rsidR="00BF1204">
        <w:rPr>
          <w:color w:val="000000"/>
        </w:rPr>
        <w:t>/</w:t>
      </w:r>
      <w:r w:rsidRPr="00BF1204">
        <w:rPr>
          <w:color w:val="000000"/>
        </w:rPr>
        <w:t>доз</w:t>
      </w:r>
      <w:r w:rsidR="00131785">
        <w:rPr>
          <w:color w:val="000000"/>
        </w:rPr>
        <w:t>а</w:t>
      </w:r>
      <w:r w:rsidRPr="00BF1204">
        <w:rPr>
          <w:color w:val="000000"/>
        </w:rPr>
        <w:t>. При отсутствии эффекта или при рецидиве боли возможен повторный прием, но не ранее чем через 2</w:t>
      </w:r>
      <w:r w:rsidR="008C4EAD">
        <w:rPr>
          <w:color w:val="000000"/>
        </w:rPr>
        <w:t xml:space="preserve"> часа</w:t>
      </w:r>
      <w:r w:rsidRPr="00BF1204">
        <w:rPr>
          <w:color w:val="000000"/>
        </w:rPr>
        <w:t xml:space="preserve"> после первой дозы. Максимальная суточная доза - 10 мг.</w:t>
      </w:r>
    </w:p>
    <w:p w14:paraId="6F28E14E" w14:textId="77777777" w:rsidR="00A41855" w:rsidRPr="00BF1204" w:rsidRDefault="00E96A5E" w:rsidP="00A41855">
      <w:pPr>
        <w:jc w:val="both"/>
        <w:rPr>
          <w:color w:val="000000"/>
        </w:rPr>
      </w:pPr>
      <w:r w:rsidRPr="00BF1204">
        <w:rPr>
          <w:color w:val="000000"/>
        </w:rPr>
        <w:lastRenderedPageBreak/>
        <w:t>Для пациентов с легкими нарушениями функции печени коррекции дозы не требуется. Пациентам с умеренными и тяжелыми нарушениями функции печени применять препарат не рекомендуется.</w:t>
      </w:r>
    </w:p>
    <w:p w14:paraId="0E586992" w14:textId="77777777" w:rsidR="004730BC" w:rsidRPr="00BF1204" w:rsidRDefault="00FE5AF9" w:rsidP="004730BC">
      <w:pPr>
        <w:jc w:val="both"/>
      </w:pPr>
      <w:r w:rsidRPr="00BF1204">
        <w:t>О взаимодействии, требующих коррекции дозы см. в разделе «Взаимодействие с другими лекарственными средствами и другие виды взаимодействий».</w:t>
      </w:r>
    </w:p>
    <w:p w14:paraId="70D6BFCE" w14:textId="77777777" w:rsidR="007D0AB9" w:rsidRPr="00BF1204" w:rsidRDefault="007D0AB9" w:rsidP="007D0AB9">
      <w:pPr>
        <w:jc w:val="both"/>
        <w:rPr>
          <w:i/>
        </w:rPr>
      </w:pPr>
      <w:r w:rsidRPr="00BF1204">
        <w:rPr>
          <w:i/>
        </w:rPr>
        <w:t>Инструкция по применению.</w:t>
      </w:r>
    </w:p>
    <w:p w14:paraId="798943C2" w14:textId="77777777" w:rsidR="001A2D95" w:rsidRPr="00BF1204" w:rsidRDefault="001A2D95" w:rsidP="001A2D95">
      <w:pPr>
        <w:jc w:val="both"/>
      </w:pPr>
      <w:r w:rsidRPr="00BF1204">
        <w:t xml:space="preserve">Для большей эффективности спрея </w:t>
      </w:r>
      <w:proofErr w:type="spellStart"/>
      <w:r w:rsidRPr="00BF1204">
        <w:t>Золмигрен</w:t>
      </w:r>
      <w:proofErr w:type="spellEnd"/>
      <w:r w:rsidRPr="008C4EAD">
        <w:rPr>
          <w:vertAlign w:val="superscript"/>
        </w:rPr>
        <w:t>®</w:t>
      </w:r>
      <w:r w:rsidRPr="00BF1204">
        <w:t xml:space="preserve"> спрей перед его применением следует прочистить ноздри (мягко высморкаться).</w:t>
      </w:r>
    </w:p>
    <w:p w14:paraId="21F9687B" w14:textId="77777777" w:rsidR="001A2D95" w:rsidRPr="00BF1204" w:rsidRDefault="001A2D95" w:rsidP="001A2D95">
      <w:pPr>
        <w:jc w:val="both"/>
      </w:pPr>
      <w:r w:rsidRPr="00BF1204">
        <w:t>Перед первым применением препарата следует несколько раз нажать на распылитель, направляя брызги в воздух, пока не сформируется равномерн</w:t>
      </w:r>
      <w:r w:rsidR="00131785">
        <w:t>ое</w:t>
      </w:r>
      <w:r w:rsidRPr="00BF1204">
        <w:t xml:space="preserve"> облако спрея. Теперь препарат готов к применению.</w:t>
      </w:r>
    </w:p>
    <w:p w14:paraId="782A0C06" w14:textId="77777777" w:rsidR="00993935" w:rsidRPr="00BF1204" w:rsidRDefault="001A2D95" w:rsidP="00993935">
      <w:pPr>
        <w:jc w:val="both"/>
      </w:pPr>
      <w:r w:rsidRPr="00BF1204">
        <w:t>Если после последнего применения препарата прошло более четырех недель, первое распылени</w:t>
      </w:r>
      <w:r w:rsidR="00131785">
        <w:t>е</w:t>
      </w:r>
      <w:r w:rsidRPr="00BF1204">
        <w:t xml:space="preserve"> следует сделать в воздух для предотвращения применени</w:t>
      </w:r>
      <w:r w:rsidR="00131785">
        <w:t>я</w:t>
      </w:r>
      <w:r w:rsidRPr="00BF1204">
        <w:t xml:space="preserve"> неполной дозы. В период между использованием</w:t>
      </w:r>
      <w:r w:rsidR="00984C2F">
        <w:t>,</w:t>
      </w:r>
      <w:r w:rsidRPr="00BF1204">
        <w:t xml:space="preserve"> флакон с препаратом следует хранить с плотно закрытым колпачком.</w:t>
      </w:r>
    </w:p>
    <w:p w14:paraId="001C3E1E" w14:textId="77777777" w:rsidR="001A2D95" w:rsidRPr="00BF1204" w:rsidRDefault="001A2D95" w:rsidP="001A2D95">
      <w:pPr>
        <w:jc w:val="both"/>
      </w:pPr>
      <w:r w:rsidRPr="00BF1204">
        <w:t>При применении флакон следует держать распылителем вверх.</w:t>
      </w:r>
    </w:p>
    <w:p w14:paraId="5687A2CB" w14:textId="77777777" w:rsidR="001A2D95" w:rsidRPr="00BF1204" w:rsidRDefault="001A2D95" w:rsidP="001A2D95">
      <w:pPr>
        <w:jc w:val="both"/>
      </w:pPr>
      <w:r w:rsidRPr="00BF1204">
        <w:t>Наклонить голову немного вперед, распылитель ввести в ноздрю, слегка наклонив кончик распылителя от центра носа, и сделать одно нажатие. В случае необходимости, повторить тоже самое с другой ноздрей.</w:t>
      </w:r>
    </w:p>
    <w:p w14:paraId="2C7D31CC" w14:textId="77777777" w:rsidR="009A13EC" w:rsidRPr="00BF1204" w:rsidRDefault="00E54185" w:rsidP="00976D4C">
      <w:pPr>
        <w:jc w:val="both"/>
        <w:rPr>
          <w:b/>
          <w:i/>
        </w:rPr>
      </w:pPr>
      <w:r w:rsidRPr="00BF1204">
        <w:rPr>
          <w:noProof/>
        </w:rPr>
        <w:drawing>
          <wp:anchor distT="0" distB="0" distL="114300" distR="114300" simplePos="0" relativeHeight="251656704" behindDoc="0" locked="0" layoutInCell="1" allowOverlap="1" wp14:anchorId="22A1F490" wp14:editId="3A300736">
            <wp:simplePos x="0" y="0"/>
            <wp:positionH relativeFrom="column">
              <wp:posOffset>5076825</wp:posOffset>
            </wp:positionH>
            <wp:positionV relativeFrom="paragraph">
              <wp:posOffset>9525</wp:posOffset>
            </wp:positionV>
            <wp:extent cx="946785" cy="1355090"/>
            <wp:effectExtent l="0" t="0" r="0" b="0"/>
            <wp:wrapNone/>
            <wp:docPr id="2" name="Рисунок 2" descr="рис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04">
        <w:rPr>
          <w:noProof/>
        </w:rPr>
        <w:drawing>
          <wp:anchor distT="0" distB="0" distL="114300" distR="114300" simplePos="0" relativeHeight="251657728" behindDoc="0" locked="0" layoutInCell="1" allowOverlap="1" wp14:anchorId="5F9186B8" wp14:editId="6CEA3475">
            <wp:simplePos x="0" y="0"/>
            <wp:positionH relativeFrom="column">
              <wp:posOffset>2874645</wp:posOffset>
            </wp:positionH>
            <wp:positionV relativeFrom="paragraph">
              <wp:posOffset>6350</wp:posOffset>
            </wp:positionV>
            <wp:extent cx="948690" cy="1358265"/>
            <wp:effectExtent l="0" t="0" r="0" b="0"/>
            <wp:wrapNone/>
            <wp:docPr id="3" name="Рисунок 3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1204">
        <w:rPr>
          <w:noProof/>
        </w:rPr>
        <w:drawing>
          <wp:anchor distT="0" distB="0" distL="114300" distR="114300" simplePos="0" relativeHeight="251658752" behindDoc="0" locked="0" layoutInCell="1" allowOverlap="1" wp14:anchorId="6FEB50C1" wp14:editId="3185FDD1">
            <wp:simplePos x="0" y="0"/>
            <wp:positionH relativeFrom="column">
              <wp:posOffset>607695</wp:posOffset>
            </wp:positionH>
            <wp:positionV relativeFrom="paragraph">
              <wp:posOffset>9525</wp:posOffset>
            </wp:positionV>
            <wp:extent cx="948690" cy="1355090"/>
            <wp:effectExtent l="0" t="0" r="0" b="0"/>
            <wp:wrapNone/>
            <wp:docPr id="4" name="Рисунок 4" descr="рис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35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FD6" w:rsidRPr="00BF120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59EC1E1F" w14:textId="77777777" w:rsidR="00A86FD6" w:rsidRPr="00BF1204" w:rsidRDefault="00A86FD6" w:rsidP="00976D4C">
      <w:pPr>
        <w:jc w:val="both"/>
        <w:rPr>
          <w:b/>
          <w:i/>
        </w:rPr>
      </w:pPr>
    </w:p>
    <w:p w14:paraId="524C823F" w14:textId="77777777" w:rsidR="00A86FD6" w:rsidRPr="00BF1204" w:rsidRDefault="00A86FD6" w:rsidP="00976D4C">
      <w:pPr>
        <w:jc w:val="both"/>
        <w:rPr>
          <w:b/>
          <w:i/>
        </w:rPr>
      </w:pPr>
    </w:p>
    <w:p w14:paraId="5C2D95CF" w14:textId="77777777" w:rsidR="00A86FD6" w:rsidRPr="00BF1204" w:rsidRDefault="00A86FD6" w:rsidP="00976D4C">
      <w:pPr>
        <w:jc w:val="both"/>
        <w:rPr>
          <w:b/>
          <w:i/>
        </w:rPr>
      </w:pPr>
    </w:p>
    <w:p w14:paraId="5BD907C1" w14:textId="77777777" w:rsidR="00A86FD6" w:rsidRPr="00BF1204" w:rsidRDefault="00A86FD6" w:rsidP="00976D4C">
      <w:pPr>
        <w:jc w:val="both"/>
        <w:rPr>
          <w:b/>
          <w:i/>
        </w:rPr>
      </w:pPr>
    </w:p>
    <w:p w14:paraId="300B63FC" w14:textId="77777777" w:rsidR="00A86FD6" w:rsidRPr="00BF1204" w:rsidRDefault="00A86FD6" w:rsidP="00976D4C">
      <w:pPr>
        <w:jc w:val="both"/>
        <w:rPr>
          <w:b/>
          <w:i/>
        </w:rPr>
      </w:pPr>
    </w:p>
    <w:p w14:paraId="40079177" w14:textId="77777777" w:rsidR="00A86FD6" w:rsidRPr="00BF1204" w:rsidRDefault="00A86FD6" w:rsidP="00976D4C">
      <w:pPr>
        <w:jc w:val="both"/>
        <w:rPr>
          <w:b/>
          <w:i/>
        </w:rPr>
      </w:pPr>
    </w:p>
    <w:p w14:paraId="7D6450AD" w14:textId="77777777" w:rsidR="00A86FD6" w:rsidRPr="00BF1204" w:rsidRDefault="00A86FD6" w:rsidP="00976D4C">
      <w:pPr>
        <w:jc w:val="both"/>
        <w:rPr>
          <w:b/>
          <w:i/>
        </w:rPr>
      </w:pPr>
    </w:p>
    <w:p w14:paraId="0C7803DF" w14:textId="77777777" w:rsidR="00A86FD6" w:rsidRPr="00BF1204" w:rsidRDefault="00A80C16" w:rsidP="00984C2F">
      <w:pPr>
        <w:ind w:left="708" w:firstLine="708"/>
        <w:jc w:val="both"/>
      </w:pPr>
      <w:r w:rsidRPr="00BF1204">
        <w:t>Шаг 1</w:t>
      </w:r>
      <w:r w:rsidR="00984C2F">
        <w:tab/>
      </w:r>
      <w:r w:rsidR="00984C2F">
        <w:tab/>
      </w:r>
      <w:r w:rsidR="00984C2F">
        <w:tab/>
      </w:r>
      <w:r w:rsidR="00984C2F">
        <w:tab/>
      </w:r>
      <w:r w:rsidR="00984C2F">
        <w:tab/>
      </w:r>
      <w:r w:rsidRPr="00BF1204">
        <w:t>Шаг 2</w:t>
      </w:r>
      <w:r w:rsidR="00984C2F">
        <w:tab/>
      </w:r>
      <w:r w:rsidR="00984C2F">
        <w:tab/>
      </w:r>
      <w:r w:rsidR="00984C2F">
        <w:tab/>
      </w:r>
      <w:r w:rsidR="00984C2F">
        <w:tab/>
      </w:r>
      <w:r w:rsidR="00984C2F">
        <w:tab/>
      </w:r>
      <w:r w:rsidRPr="00BF1204">
        <w:t xml:space="preserve">Шаг 3 </w:t>
      </w:r>
    </w:p>
    <w:p w14:paraId="733941C6" w14:textId="77777777" w:rsidR="00A86FD6" w:rsidRPr="00BF1204" w:rsidRDefault="00A86FD6" w:rsidP="00976D4C">
      <w:pPr>
        <w:jc w:val="both"/>
        <w:rPr>
          <w:b/>
          <w:i/>
        </w:rPr>
      </w:pPr>
    </w:p>
    <w:p w14:paraId="769D38DF" w14:textId="77777777" w:rsidR="00976D4C" w:rsidRPr="00BF1204" w:rsidRDefault="00FE5AF9" w:rsidP="00976D4C">
      <w:pPr>
        <w:jc w:val="both"/>
        <w:rPr>
          <w:b/>
          <w:i/>
        </w:rPr>
      </w:pPr>
      <w:r w:rsidRPr="00BF1204">
        <w:rPr>
          <w:b/>
          <w:i/>
        </w:rPr>
        <w:t>Дети.</w:t>
      </w:r>
    </w:p>
    <w:p w14:paraId="089BAB3E" w14:textId="77777777" w:rsidR="007302EC" w:rsidRPr="00BF1204" w:rsidRDefault="00FE5AF9" w:rsidP="00E97938">
      <w:pPr>
        <w:shd w:val="clear" w:color="auto" w:fill="FFFFFF"/>
        <w:jc w:val="both"/>
      </w:pPr>
      <w:r w:rsidRPr="00BF1204">
        <w:t>Эффективность и безопасность применения препарата у детей не установлены, поэтому не рекомендуется применять в этой возрастной группе.</w:t>
      </w:r>
    </w:p>
    <w:p w14:paraId="5705101C" w14:textId="77777777" w:rsidR="007302EC" w:rsidRPr="00BF1204" w:rsidRDefault="007302EC" w:rsidP="00E97938">
      <w:pPr>
        <w:shd w:val="clear" w:color="auto" w:fill="FFFFFF"/>
        <w:jc w:val="both"/>
        <w:rPr>
          <w:b/>
          <w:bCs/>
          <w:i/>
          <w:color w:val="000000"/>
          <w:spacing w:val="5"/>
        </w:rPr>
      </w:pPr>
    </w:p>
    <w:p w14:paraId="7847F0EA" w14:textId="77777777" w:rsidR="00E97938" w:rsidRPr="00BF1204" w:rsidRDefault="00FE5AF9" w:rsidP="00E97938">
      <w:pPr>
        <w:shd w:val="clear" w:color="auto" w:fill="FFFFFF"/>
        <w:jc w:val="both"/>
        <w:rPr>
          <w:b/>
          <w:bCs/>
          <w:i/>
          <w:color w:val="000000"/>
          <w:spacing w:val="5"/>
        </w:rPr>
      </w:pPr>
      <w:r w:rsidRPr="00BF1204">
        <w:rPr>
          <w:b/>
          <w:bCs/>
          <w:i/>
          <w:color w:val="000000"/>
          <w:spacing w:val="5"/>
        </w:rPr>
        <w:t>Передозировк</w:t>
      </w:r>
      <w:r w:rsidR="00984C2F">
        <w:rPr>
          <w:b/>
          <w:bCs/>
          <w:i/>
          <w:color w:val="000000"/>
          <w:spacing w:val="5"/>
        </w:rPr>
        <w:t>а</w:t>
      </w:r>
      <w:r w:rsidRPr="00BF1204">
        <w:rPr>
          <w:b/>
          <w:bCs/>
          <w:i/>
          <w:color w:val="000000"/>
          <w:spacing w:val="5"/>
        </w:rPr>
        <w:t>.</w:t>
      </w:r>
    </w:p>
    <w:p w14:paraId="7AF22CAD" w14:textId="77777777" w:rsidR="00FF6B01" w:rsidRPr="00BF1204" w:rsidRDefault="00984C2F" w:rsidP="00FF6B01">
      <w:pPr>
        <w:jc w:val="both"/>
      </w:pPr>
      <w:r w:rsidRPr="00BF1204">
        <w:rPr>
          <w:i/>
          <w:iCs/>
        </w:rPr>
        <w:t>Симптомы</w:t>
      </w:r>
      <w:r w:rsidR="00FF6B01" w:rsidRPr="00BF1204">
        <w:rPr>
          <w:i/>
          <w:iCs/>
        </w:rPr>
        <w:t>:</w:t>
      </w:r>
      <w:r w:rsidR="00C7662D">
        <w:rPr>
          <w:i/>
          <w:iCs/>
        </w:rPr>
        <w:t xml:space="preserve"> </w:t>
      </w:r>
      <w:r w:rsidR="00FF6B01" w:rsidRPr="00BF1204">
        <w:t>у добровольцев, принимавших однократно внутрь золмитриптан в дозе 50 мг, наблюдался седативный эффект. Наблюдение за пациентами в случае передозировки должен длиться не менее 15 часов или до исчезновения симптомов или признаков.</w:t>
      </w:r>
    </w:p>
    <w:p w14:paraId="37A8E9CD" w14:textId="77777777" w:rsidR="00FF6B01" w:rsidRPr="00BF1204" w:rsidRDefault="00984C2F" w:rsidP="00574F37">
      <w:pPr>
        <w:overflowPunct w:val="0"/>
        <w:jc w:val="both"/>
      </w:pPr>
      <w:r w:rsidRPr="00BF1204">
        <w:rPr>
          <w:i/>
          <w:iCs/>
        </w:rPr>
        <w:t>Лечение</w:t>
      </w:r>
      <w:r w:rsidR="00FF6B01" w:rsidRPr="00BF1204">
        <w:rPr>
          <w:i/>
          <w:iCs/>
        </w:rPr>
        <w:t>:</w:t>
      </w:r>
      <w:r w:rsidR="00FF6B01" w:rsidRPr="00BF1204">
        <w:t xml:space="preserve"> симптоматическая и поддерживающая терапия.</w:t>
      </w:r>
    </w:p>
    <w:p w14:paraId="661E282D" w14:textId="77777777" w:rsidR="00743BA5" w:rsidRPr="00BF1204" w:rsidRDefault="00743BA5" w:rsidP="004321D8">
      <w:pPr>
        <w:shd w:val="clear" w:color="auto" w:fill="FFFFFF"/>
        <w:jc w:val="both"/>
        <w:rPr>
          <w:color w:val="000000"/>
          <w:spacing w:val="1"/>
        </w:rPr>
      </w:pPr>
    </w:p>
    <w:p w14:paraId="2DF823DC" w14:textId="77777777" w:rsidR="00733382" w:rsidRPr="00BF1204" w:rsidRDefault="00984C2F" w:rsidP="00733382">
      <w:pPr>
        <w:jc w:val="both"/>
        <w:rPr>
          <w:b/>
          <w:bCs/>
          <w:i/>
          <w:iCs/>
          <w:lang w:eastAsia="uk-UA"/>
        </w:rPr>
      </w:pPr>
      <w:r w:rsidRPr="00BF1204">
        <w:rPr>
          <w:b/>
          <w:bCs/>
          <w:i/>
          <w:iCs/>
          <w:lang w:eastAsia="uk-UA"/>
        </w:rPr>
        <w:t xml:space="preserve">Побочные </w:t>
      </w:r>
      <w:r w:rsidR="00733382" w:rsidRPr="00BF1204">
        <w:rPr>
          <w:b/>
          <w:bCs/>
          <w:i/>
          <w:iCs/>
          <w:lang w:eastAsia="uk-UA"/>
        </w:rPr>
        <w:t>реакци</w:t>
      </w:r>
      <w:r w:rsidR="00733382" w:rsidRPr="00BF1204">
        <w:rPr>
          <w:b/>
          <w:i/>
          <w:lang w:eastAsia="uk-UA"/>
        </w:rPr>
        <w:t>и.</w:t>
      </w:r>
    </w:p>
    <w:p w14:paraId="23847CC6" w14:textId="77777777" w:rsidR="00FF6B01" w:rsidRPr="00BF1204" w:rsidRDefault="00FF6B01" w:rsidP="00FF6B01">
      <w:pPr>
        <w:jc w:val="both"/>
      </w:pPr>
      <w:r w:rsidRPr="00BF1204">
        <w:rPr>
          <w:i/>
        </w:rPr>
        <w:t xml:space="preserve">Со стороны сердечно-сосудистой системы: </w:t>
      </w:r>
      <w:r w:rsidRPr="00BF1204">
        <w:t xml:space="preserve">сердцебиение; аритмия; тахикардия лабильность артериального давления инфаркт миокарда стенокардия </w:t>
      </w:r>
      <w:proofErr w:type="spellStart"/>
      <w:r w:rsidRPr="00BF1204">
        <w:t>коронароспазм</w:t>
      </w:r>
      <w:proofErr w:type="spellEnd"/>
      <w:r w:rsidRPr="00BF1204">
        <w:t>.</w:t>
      </w:r>
    </w:p>
    <w:p w14:paraId="2CB38735" w14:textId="77777777" w:rsidR="00FF6B01" w:rsidRPr="00BF1204" w:rsidRDefault="00FF6B01" w:rsidP="00FF6B01">
      <w:pPr>
        <w:jc w:val="both"/>
      </w:pPr>
      <w:r w:rsidRPr="00BF1204">
        <w:rPr>
          <w:i/>
        </w:rPr>
        <w:t xml:space="preserve">Со стороны центральной и периферической нервной системы: </w:t>
      </w:r>
      <w:r w:rsidRPr="00BF1204">
        <w:t xml:space="preserve">нарушение чувствительности, головокружение, головная боль, гиперестезии, парестезии, сонливость, чувство жара, потеря сознания, депрессия, бессонница, судороги, нервное возбуждение, тревога, амнезия, шум в ушах, галлюцинации, кома, гипертермия, синдром </w:t>
      </w:r>
      <w:proofErr w:type="spellStart"/>
      <w:r w:rsidRPr="00BF1204">
        <w:t>Рейно</w:t>
      </w:r>
      <w:proofErr w:type="spellEnd"/>
      <w:r w:rsidRPr="00BF1204">
        <w:t>, цереброваскулярные нарушения, в том числе инсульт.</w:t>
      </w:r>
    </w:p>
    <w:p w14:paraId="7E56B678" w14:textId="77777777" w:rsidR="00FF6B01" w:rsidRPr="00BF1204" w:rsidRDefault="00FF6B01" w:rsidP="00FF6B01">
      <w:pPr>
        <w:jc w:val="both"/>
      </w:pPr>
      <w:r w:rsidRPr="00BF1204">
        <w:rPr>
          <w:i/>
        </w:rPr>
        <w:t>Со стороны пищеварительной системы:</w:t>
      </w:r>
      <w:r w:rsidR="00C7662D">
        <w:rPr>
          <w:i/>
        </w:rPr>
        <w:t xml:space="preserve"> </w:t>
      </w:r>
      <w:r w:rsidRPr="00BF1204">
        <w:t xml:space="preserve">боль в животе, тошнота, рвота, сухость во рту ишемия и инфаркт желудочно-кишечных сосудов (клинические проявления представлены болью в животе и диареей с примесью крови или болью в брюшной полости), инфаркт селезенки, диспепсия, </w:t>
      </w:r>
      <w:r w:rsidR="00C7662D" w:rsidRPr="00BF1204">
        <w:t>дисфагия</w:t>
      </w:r>
      <w:r w:rsidRPr="00BF1204">
        <w:t>.</w:t>
      </w:r>
    </w:p>
    <w:p w14:paraId="5FA31EF7" w14:textId="77777777" w:rsidR="00FF6B01" w:rsidRPr="00BF1204" w:rsidRDefault="00FF6B01" w:rsidP="00FF6B01">
      <w:pPr>
        <w:jc w:val="both"/>
      </w:pPr>
      <w:r w:rsidRPr="00BF1204">
        <w:rPr>
          <w:i/>
        </w:rPr>
        <w:t>Со стороны мочеполовой системы:</w:t>
      </w:r>
      <w:r w:rsidR="00C7662D">
        <w:rPr>
          <w:i/>
        </w:rPr>
        <w:t xml:space="preserve"> </w:t>
      </w:r>
      <w:r w:rsidRPr="00BF1204">
        <w:t>полиурия, частое мочеиспускание императивные позывы к мочеиспусканию.</w:t>
      </w:r>
    </w:p>
    <w:p w14:paraId="0FE7CFDC" w14:textId="77777777" w:rsidR="00FF6B01" w:rsidRPr="00BF1204" w:rsidRDefault="00FF6B01" w:rsidP="00FF6B01">
      <w:pPr>
        <w:jc w:val="both"/>
      </w:pPr>
      <w:r w:rsidRPr="00BF1204">
        <w:rPr>
          <w:i/>
        </w:rPr>
        <w:t>Со стороны костно-мышечной системы:</w:t>
      </w:r>
      <w:r w:rsidR="00E04E5C" w:rsidRPr="00BF1204">
        <w:t xml:space="preserve"> мышечная слабость, боль в мышцах.</w:t>
      </w:r>
    </w:p>
    <w:p w14:paraId="4B1DF480" w14:textId="77777777" w:rsidR="00FF6B01" w:rsidRPr="00BF1204" w:rsidRDefault="00FF6B01" w:rsidP="00FF6B01">
      <w:pPr>
        <w:jc w:val="both"/>
      </w:pPr>
      <w:r w:rsidRPr="00BF1204">
        <w:rPr>
          <w:i/>
        </w:rPr>
        <w:t>Со стороны иммунной системы:</w:t>
      </w:r>
      <w:r w:rsidR="00E04E5C" w:rsidRPr="00BF1204">
        <w:t xml:space="preserve"> реакции гиперчувствительности, включая крапивницу, отек Квинке и анафилактические</w:t>
      </w:r>
      <w:r w:rsidR="00BF1204">
        <w:t>/</w:t>
      </w:r>
      <w:proofErr w:type="spellStart"/>
      <w:r w:rsidR="00E04E5C" w:rsidRPr="00BF1204">
        <w:t>анафилактоидные</w:t>
      </w:r>
      <w:proofErr w:type="spellEnd"/>
      <w:r w:rsidR="00E04E5C" w:rsidRPr="00BF1204">
        <w:t xml:space="preserve"> реакции.</w:t>
      </w:r>
    </w:p>
    <w:p w14:paraId="5739BA93" w14:textId="77777777" w:rsidR="004452D4" w:rsidRPr="00BF1204" w:rsidRDefault="004452D4" w:rsidP="00FF6B01">
      <w:pPr>
        <w:jc w:val="both"/>
        <w:rPr>
          <w:iCs/>
        </w:rPr>
      </w:pPr>
      <w:r w:rsidRPr="00BF1204">
        <w:rPr>
          <w:i/>
          <w:iCs/>
        </w:rPr>
        <w:lastRenderedPageBreak/>
        <w:t xml:space="preserve">Со стороны дыхательной системы: </w:t>
      </w:r>
      <w:r w:rsidRPr="00BF1204">
        <w:rPr>
          <w:iCs/>
        </w:rPr>
        <w:t>бронхит, усиление кашля, одышка, носовое кровотечение, отек гортани, фарингит, ринит, синусит.</w:t>
      </w:r>
    </w:p>
    <w:p w14:paraId="5CB77EB4" w14:textId="77777777" w:rsidR="005111A0" w:rsidRPr="00BF1204" w:rsidRDefault="005111A0" w:rsidP="00FF6B01">
      <w:pPr>
        <w:jc w:val="both"/>
        <w:rPr>
          <w:iCs/>
        </w:rPr>
      </w:pPr>
      <w:r w:rsidRPr="00BF1204">
        <w:rPr>
          <w:i/>
          <w:iCs/>
        </w:rPr>
        <w:t xml:space="preserve">Со стороны органов зрения: </w:t>
      </w:r>
      <w:r w:rsidRPr="00BF1204">
        <w:rPr>
          <w:iCs/>
        </w:rPr>
        <w:t>конъюнктивит, сухость глаз, дефект поля зрения.</w:t>
      </w:r>
    </w:p>
    <w:p w14:paraId="0684AF6A" w14:textId="77777777" w:rsidR="004452D4" w:rsidRPr="00BF1204" w:rsidRDefault="004452D4" w:rsidP="004452D4">
      <w:pPr>
        <w:jc w:val="both"/>
      </w:pPr>
      <w:r w:rsidRPr="00BF1204">
        <w:rPr>
          <w:i/>
        </w:rPr>
        <w:t xml:space="preserve">Общие расстройства: </w:t>
      </w:r>
      <w:r w:rsidRPr="00BF1204">
        <w:t>астения, ощущение тяжести, сжатия, боли или давления в горле, шее, грудной клетке и конечностях, повышенная потливость.</w:t>
      </w:r>
    </w:p>
    <w:p w14:paraId="2B4A17D4" w14:textId="77777777" w:rsidR="00FF6B01" w:rsidRPr="00BF1204" w:rsidRDefault="00984C2F" w:rsidP="00FF6B01">
      <w:pPr>
        <w:jc w:val="both"/>
      </w:pPr>
      <w:r w:rsidRPr="00984C2F">
        <w:t>Некоторые симптомы могут принадлежать самой мигрени</w:t>
      </w:r>
      <w:r w:rsidR="00FF6B01" w:rsidRPr="00BF1204">
        <w:t>.</w:t>
      </w:r>
    </w:p>
    <w:p w14:paraId="5480DAD5" w14:textId="77777777" w:rsidR="00624233" w:rsidRPr="00BF1204" w:rsidRDefault="00624233" w:rsidP="00C67D92">
      <w:pPr>
        <w:jc w:val="both"/>
      </w:pPr>
    </w:p>
    <w:p w14:paraId="6E580DC5" w14:textId="77777777" w:rsidR="00885BC0" w:rsidRPr="00BF1204" w:rsidRDefault="00885BC0" w:rsidP="00DF494F">
      <w:pPr>
        <w:jc w:val="both"/>
        <w:rPr>
          <w:b/>
          <w:i/>
        </w:rPr>
      </w:pPr>
      <w:r w:rsidRPr="00BF1204">
        <w:rPr>
          <w:b/>
          <w:i/>
        </w:rPr>
        <w:t xml:space="preserve">Срок годности. </w:t>
      </w:r>
    </w:p>
    <w:p w14:paraId="43152A17" w14:textId="77777777" w:rsidR="001821E7" w:rsidRPr="00BF1204" w:rsidRDefault="001821E7" w:rsidP="00DF494F">
      <w:pPr>
        <w:jc w:val="both"/>
      </w:pPr>
      <w:r w:rsidRPr="00BF1204">
        <w:t>2 года.</w:t>
      </w:r>
    </w:p>
    <w:p w14:paraId="1DFC8102" w14:textId="77777777" w:rsidR="00B179A7" w:rsidRPr="00BF1204" w:rsidRDefault="00B179A7" w:rsidP="00DF494F">
      <w:pPr>
        <w:shd w:val="clear" w:color="auto" w:fill="FFFFFF"/>
        <w:jc w:val="both"/>
        <w:rPr>
          <w:b/>
          <w:color w:val="000000"/>
          <w:spacing w:val="1"/>
        </w:rPr>
      </w:pPr>
    </w:p>
    <w:p w14:paraId="7AEDFC98" w14:textId="77777777" w:rsidR="00885BC0" w:rsidRPr="00BF1204" w:rsidRDefault="001821E7" w:rsidP="00DF494F">
      <w:pPr>
        <w:shd w:val="clear" w:color="auto" w:fill="FFFFFF"/>
        <w:jc w:val="both"/>
        <w:rPr>
          <w:color w:val="000000"/>
          <w:spacing w:val="1"/>
        </w:rPr>
      </w:pPr>
      <w:r w:rsidRPr="00BF1204">
        <w:rPr>
          <w:b/>
          <w:color w:val="000000"/>
          <w:spacing w:val="1"/>
        </w:rPr>
        <w:t>Условия хранения.</w:t>
      </w:r>
      <w:r w:rsidR="00191154" w:rsidRPr="00BF1204">
        <w:rPr>
          <w:color w:val="000000"/>
          <w:spacing w:val="1"/>
        </w:rPr>
        <w:t xml:space="preserve"> </w:t>
      </w:r>
    </w:p>
    <w:p w14:paraId="17004F61" w14:textId="77777777" w:rsidR="001821E7" w:rsidRPr="00BF1204" w:rsidRDefault="001821E7" w:rsidP="001821E7">
      <w:pPr>
        <w:jc w:val="both"/>
      </w:pPr>
      <w:r w:rsidRPr="00BF1204">
        <w:t>Хранить при температуре не выше 30 °С в оригинальной упаковке. Не замораживать.</w:t>
      </w:r>
    </w:p>
    <w:p w14:paraId="01F1EEF8" w14:textId="77777777" w:rsidR="001821E7" w:rsidRPr="00BF1204" w:rsidRDefault="001821E7" w:rsidP="001821E7">
      <w:pPr>
        <w:jc w:val="both"/>
      </w:pPr>
      <w:r w:rsidRPr="00BF1204">
        <w:t>Хранить в недоступном для детей месте.</w:t>
      </w:r>
    </w:p>
    <w:p w14:paraId="39695272" w14:textId="77777777" w:rsidR="00885BC0" w:rsidRPr="00BF1204" w:rsidRDefault="00885BC0" w:rsidP="00191154">
      <w:pPr>
        <w:shd w:val="clear" w:color="auto" w:fill="FFFFFF"/>
        <w:jc w:val="both"/>
        <w:rPr>
          <w:bCs/>
          <w:color w:val="000000"/>
          <w:spacing w:val="1"/>
        </w:rPr>
      </w:pPr>
    </w:p>
    <w:p w14:paraId="188CBBA8" w14:textId="77777777" w:rsidR="00885BC0" w:rsidRPr="00BF1204" w:rsidRDefault="00885BC0" w:rsidP="009A13EC">
      <w:pPr>
        <w:shd w:val="clear" w:color="auto" w:fill="FFFFFF"/>
        <w:jc w:val="both"/>
        <w:rPr>
          <w:color w:val="000000"/>
        </w:rPr>
      </w:pPr>
      <w:r w:rsidRPr="00BF1204">
        <w:rPr>
          <w:b/>
          <w:color w:val="000000"/>
        </w:rPr>
        <w:t>Упаковка.</w:t>
      </w:r>
      <w:r w:rsidRPr="00BF1204">
        <w:rPr>
          <w:color w:val="000000"/>
        </w:rPr>
        <w:t xml:space="preserve"> </w:t>
      </w:r>
    </w:p>
    <w:p w14:paraId="6A07D726" w14:textId="77777777" w:rsidR="001821E7" w:rsidRPr="00BF1204" w:rsidRDefault="001821E7" w:rsidP="009A13EC">
      <w:pPr>
        <w:pStyle w:val="4"/>
        <w:jc w:val="both"/>
        <w:rPr>
          <w:sz w:val="24"/>
          <w:szCs w:val="24"/>
          <w:lang w:val="ru-RU"/>
        </w:rPr>
      </w:pPr>
      <w:r w:rsidRPr="00BF1204">
        <w:rPr>
          <w:sz w:val="24"/>
          <w:szCs w:val="24"/>
          <w:lang w:val="ru-RU"/>
        </w:rPr>
        <w:t xml:space="preserve">По 2 мл (20 доз) во флаконе </w:t>
      </w:r>
      <w:r w:rsidR="00984C2F">
        <w:rPr>
          <w:sz w:val="24"/>
          <w:szCs w:val="24"/>
          <w:lang w:val="ru-RU"/>
        </w:rPr>
        <w:t>из</w:t>
      </w:r>
      <w:r w:rsidRPr="00BF1204">
        <w:rPr>
          <w:sz w:val="24"/>
          <w:szCs w:val="24"/>
          <w:lang w:val="ru-RU"/>
        </w:rPr>
        <w:t xml:space="preserve"> светозащитного стекла в пачке из картона.</w:t>
      </w:r>
    </w:p>
    <w:p w14:paraId="49D5B2B5" w14:textId="77777777" w:rsidR="007302EC" w:rsidRPr="00BF1204" w:rsidRDefault="007302EC" w:rsidP="009A13EC">
      <w:pPr>
        <w:shd w:val="clear" w:color="auto" w:fill="FFFFFF"/>
        <w:jc w:val="both"/>
      </w:pPr>
    </w:p>
    <w:p w14:paraId="2635A4CB" w14:textId="77777777" w:rsidR="00885BC0" w:rsidRPr="00BF1204" w:rsidRDefault="001821E7" w:rsidP="009A13EC">
      <w:pPr>
        <w:jc w:val="both"/>
        <w:rPr>
          <w:b/>
        </w:rPr>
      </w:pPr>
      <w:r w:rsidRPr="00BF1204">
        <w:rPr>
          <w:b/>
        </w:rPr>
        <w:t>Категория отпуска.</w:t>
      </w:r>
    </w:p>
    <w:p w14:paraId="72FFCDD2" w14:textId="77777777" w:rsidR="00885BC0" w:rsidRPr="00BF1204" w:rsidRDefault="001821E7" w:rsidP="009A13EC">
      <w:pPr>
        <w:jc w:val="both"/>
      </w:pPr>
      <w:r w:rsidRPr="00BF1204">
        <w:t>По рецепту.</w:t>
      </w:r>
    </w:p>
    <w:p w14:paraId="5A87D578" w14:textId="77777777" w:rsidR="00DF494F" w:rsidRPr="00BF1204" w:rsidRDefault="00DF494F" w:rsidP="00885BC0">
      <w:pPr>
        <w:jc w:val="both"/>
      </w:pPr>
    </w:p>
    <w:p w14:paraId="281530E4" w14:textId="77777777" w:rsidR="000D6EF6" w:rsidRPr="00BF1204" w:rsidRDefault="00557A51" w:rsidP="00F87DB5">
      <w:pPr>
        <w:jc w:val="both"/>
      </w:pPr>
      <w:r w:rsidRPr="00BF1204">
        <w:rPr>
          <w:b/>
        </w:rPr>
        <w:t>Производитель.</w:t>
      </w:r>
      <w:r w:rsidR="00C7662D">
        <w:rPr>
          <w:b/>
        </w:rPr>
        <w:t xml:space="preserve"> </w:t>
      </w:r>
      <w:r w:rsidR="000D6EF6" w:rsidRPr="00BF1204">
        <w:rPr>
          <w:rFonts w:eastAsia="MS Mincho"/>
          <w:lang w:eastAsia="ja-JP"/>
        </w:rPr>
        <w:t>АО «Фармак».</w:t>
      </w:r>
    </w:p>
    <w:p w14:paraId="50015B91" w14:textId="77777777" w:rsidR="009C5CE1" w:rsidRPr="00BF1204" w:rsidRDefault="009C5CE1" w:rsidP="009C5CE1">
      <w:pPr>
        <w:ind w:left="720"/>
        <w:jc w:val="both"/>
      </w:pPr>
    </w:p>
    <w:p w14:paraId="5F22A11E" w14:textId="77777777" w:rsidR="001821E7" w:rsidRPr="00BF1204" w:rsidRDefault="001821E7" w:rsidP="001821E7">
      <w:pPr>
        <w:rPr>
          <w:rFonts w:eastAsia="MS Mincho"/>
          <w:b/>
          <w:lang w:eastAsia="ja-JP"/>
        </w:rPr>
      </w:pPr>
      <w:r w:rsidRPr="00BF1204">
        <w:rPr>
          <w:rFonts w:eastAsia="MS Mincho"/>
          <w:b/>
          <w:lang w:eastAsia="ja-JP"/>
        </w:rPr>
        <w:t>Местонахождение производителя и его адрес места осуществления деятельности.</w:t>
      </w:r>
    </w:p>
    <w:p w14:paraId="4E8BD4C3" w14:textId="77777777" w:rsidR="000D6EF6" w:rsidRPr="00BF1204" w:rsidRDefault="000D6EF6" w:rsidP="00F87DB5">
      <w:pPr>
        <w:jc w:val="both"/>
        <w:rPr>
          <w:lang w:eastAsia="uk-UA"/>
        </w:rPr>
      </w:pPr>
      <w:r w:rsidRPr="00BF1204">
        <w:t>Украина, 04080, г. Киев, ул. Кирилловская, 74.</w:t>
      </w:r>
    </w:p>
    <w:p w14:paraId="656E2703" w14:textId="77777777" w:rsidR="009C5CE1" w:rsidRPr="00BF1204" w:rsidRDefault="009C5CE1" w:rsidP="009C5CE1">
      <w:pPr>
        <w:ind w:left="720"/>
        <w:jc w:val="both"/>
        <w:rPr>
          <w:lang w:eastAsia="uk-UA"/>
        </w:rPr>
      </w:pPr>
    </w:p>
    <w:p w14:paraId="4DDB86B0" w14:textId="77777777" w:rsidR="00DB2617" w:rsidRPr="00BF1204" w:rsidRDefault="00DB2617" w:rsidP="001821E7">
      <w:pPr>
        <w:shd w:val="clear" w:color="auto" w:fill="FFFFFF"/>
        <w:jc w:val="both"/>
        <w:rPr>
          <w:rFonts w:eastAsia="MS Mincho"/>
          <w:lang w:eastAsia="ja-JP"/>
        </w:rPr>
      </w:pPr>
      <w:r w:rsidRPr="00BF1204">
        <w:rPr>
          <w:rFonts w:eastAsia="MS Mincho"/>
          <w:b/>
          <w:lang w:eastAsia="ja-JP"/>
        </w:rPr>
        <w:t xml:space="preserve">Заявитель. </w:t>
      </w:r>
      <w:r w:rsidRPr="00BF1204">
        <w:rPr>
          <w:rFonts w:eastAsia="MS Mincho"/>
          <w:lang w:eastAsia="ja-JP"/>
        </w:rPr>
        <w:t>АО «Фармак».</w:t>
      </w:r>
    </w:p>
    <w:p w14:paraId="79CAFDA7" w14:textId="77777777" w:rsidR="00DB2617" w:rsidRPr="00BF1204" w:rsidRDefault="00DB2617" w:rsidP="001821E7">
      <w:pPr>
        <w:shd w:val="clear" w:color="auto" w:fill="FFFFFF"/>
        <w:jc w:val="both"/>
        <w:rPr>
          <w:b/>
        </w:rPr>
      </w:pPr>
    </w:p>
    <w:p w14:paraId="7B71E933" w14:textId="77777777" w:rsidR="00DB2617" w:rsidRPr="00BF1204" w:rsidRDefault="00DB2617" w:rsidP="00DB2617">
      <w:pPr>
        <w:jc w:val="both"/>
        <w:rPr>
          <w:lang w:eastAsia="uk-UA"/>
        </w:rPr>
      </w:pPr>
      <w:r w:rsidRPr="00BF1204">
        <w:rPr>
          <w:b/>
        </w:rPr>
        <w:t xml:space="preserve">Местонахождение заявителя. </w:t>
      </w:r>
      <w:r w:rsidR="00DF4691" w:rsidRPr="00BF1204">
        <w:t>Украина, 04080, г. Киев, ул. Кирилловская, 63.</w:t>
      </w:r>
    </w:p>
    <w:p w14:paraId="5C0C3B58" w14:textId="77777777" w:rsidR="001821E7" w:rsidRPr="00BF1204" w:rsidRDefault="001821E7" w:rsidP="001821E7">
      <w:pPr>
        <w:rPr>
          <w:rFonts w:eastAsia="MS Mincho"/>
          <w:lang w:eastAsia="ja-JP"/>
        </w:rPr>
      </w:pPr>
    </w:p>
    <w:p w14:paraId="5C4D7582" w14:textId="77777777" w:rsidR="001821E7" w:rsidRPr="00BF1204" w:rsidRDefault="001821E7" w:rsidP="00201D81">
      <w:pPr>
        <w:jc w:val="both"/>
        <w:rPr>
          <w:b/>
          <w:bCs/>
          <w:lang w:eastAsia="uk-UA"/>
        </w:rPr>
      </w:pPr>
      <w:r w:rsidRPr="00BF1204">
        <w:rPr>
          <w:b/>
          <w:bCs/>
          <w:lang w:eastAsia="uk-UA"/>
        </w:rPr>
        <w:t xml:space="preserve">Дата последнего посещения. </w:t>
      </w:r>
      <w:r w:rsidR="00201D81" w:rsidRPr="00BF1204">
        <w:rPr>
          <w:bCs/>
          <w:lang w:eastAsia="uk-UA"/>
        </w:rPr>
        <w:t>13.05.2020.</w:t>
      </w:r>
    </w:p>
    <w:sectPr w:rsidR="001821E7" w:rsidRPr="00BF1204" w:rsidSect="00BF1204">
      <w:footerReference w:type="even" r:id="rId10"/>
      <w:footerReference w:type="default" r:id="rId11"/>
      <w:pgSz w:w="11906" w:h="16838"/>
      <w:pgMar w:top="850" w:right="850" w:bottom="709" w:left="1134" w:header="720" w:footer="4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60B17" w14:textId="77777777" w:rsidR="00312272" w:rsidRDefault="00312272">
      <w:pPr>
        <w:bidi/>
      </w:pPr>
      <w:r>
        <w:separator/>
      </w:r>
    </w:p>
  </w:endnote>
  <w:endnote w:type="continuationSeparator" w:id="0">
    <w:p w14:paraId="32A6A8B4" w14:textId="77777777" w:rsidR="00312272" w:rsidRDefault="00312272">
      <w:pPr>
        <w:bidi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"/>
    <w:charset w:val="CC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C8E73" w14:textId="77777777" w:rsidR="004418F1" w:rsidRDefault="004418F1" w:rsidP="002B2DF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B41B535" w14:textId="77777777" w:rsidR="004418F1" w:rsidRDefault="004418F1" w:rsidP="001A570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C3CE" w14:textId="77777777" w:rsidR="004418F1" w:rsidRDefault="004418F1" w:rsidP="001A570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416F2" w14:textId="77777777" w:rsidR="00312272" w:rsidRDefault="00312272">
      <w:pPr>
        <w:bidi/>
      </w:pPr>
      <w:r>
        <w:separator/>
      </w:r>
    </w:p>
  </w:footnote>
  <w:footnote w:type="continuationSeparator" w:id="0">
    <w:p w14:paraId="67CE6349" w14:textId="77777777" w:rsidR="00312272" w:rsidRDefault="00312272">
      <w:pPr>
        <w:bidi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42A6F"/>
    <w:multiLevelType w:val="hybridMultilevel"/>
    <w:tmpl w:val="FAE25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CC35EF"/>
    <w:multiLevelType w:val="hybridMultilevel"/>
    <w:tmpl w:val="A302347A"/>
    <w:lvl w:ilvl="0" w:tplc="609A8B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4844DC"/>
    <w:multiLevelType w:val="hybridMultilevel"/>
    <w:tmpl w:val="BA141C3C"/>
    <w:lvl w:ilvl="0" w:tplc="B1BCEF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0E9"/>
    <w:rsid w:val="000102FB"/>
    <w:rsid w:val="00011DE5"/>
    <w:rsid w:val="000141A5"/>
    <w:rsid w:val="00016A83"/>
    <w:rsid w:val="00016D85"/>
    <w:rsid w:val="000276EC"/>
    <w:rsid w:val="00031BE9"/>
    <w:rsid w:val="00037B29"/>
    <w:rsid w:val="00040CBC"/>
    <w:rsid w:val="0004521D"/>
    <w:rsid w:val="00047C0D"/>
    <w:rsid w:val="000537D5"/>
    <w:rsid w:val="00071501"/>
    <w:rsid w:val="00075A49"/>
    <w:rsid w:val="000829D2"/>
    <w:rsid w:val="00091925"/>
    <w:rsid w:val="000A3C21"/>
    <w:rsid w:val="000B0F12"/>
    <w:rsid w:val="000B616D"/>
    <w:rsid w:val="000B7B36"/>
    <w:rsid w:val="000C12D9"/>
    <w:rsid w:val="000C5331"/>
    <w:rsid w:val="000C7290"/>
    <w:rsid w:val="000D0DBD"/>
    <w:rsid w:val="000D3052"/>
    <w:rsid w:val="000D43DA"/>
    <w:rsid w:val="000D5194"/>
    <w:rsid w:val="000D6EF6"/>
    <w:rsid w:val="000E28B8"/>
    <w:rsid w:val="00104D2C"/>
    <w:rsid w:val="00113803"/>
    <w:rsid w:val="00131785"/>
    <w:rsid w:val="001431C4"/>
    <w:rsid w:val="00154C8B"/>
    <w:rsid w:val="00157EB5"/>
    <w:rsid w:val="0016245B"/>
    <w:rsid w:val="001668F7"/>
    <w:rsid w:val="00176C86"/>
    <w:rsid w:val="001821E7"/>
    <w:rsid w:val="00182AAB"/>
    <w:rsid w:val="00187983"/>
    <w:rsid w:val="00191154"/>
    <w:rsid w:val="00195A44"/>
    <w:rsid w:val="001A0B30"/>
    <w:rsid w:val="001A2658"/>
    <w:rsid w:val="001A2D95"/>
    <w:rsid w:val="001A570B"/>
    <w:rsid w:val="001B0470"/>
    <w:rsid w:val="001B155B"/>
    <w:rsid w:val="001B4AB9"/>
    <w:rsid w:val="001D22FD"/>
    <w:rsid w:val="001D42F8"/>
    <w:rsid w:val="001D45FA"/>
    <w:rsid w:val="001E1245"/>
    <w:rsid w:val="001E1FB1"/>
    <w:rsid w:val="00201D81"/>
    <w:rsid w:val="002056AA"/>
    <w:rsid w:val="00212F65"/>
    <w:rsid w:val="00213831"/>
    <w:rsid w:val="00230AC4"/>
    <w:rsid w:val="002326FD"/>
    <w:rsid w:val="00233346"/>
    <w:rsid w:val="00255FB7"/>
    <w:rsid w:val="002569D8"/>
    <w:rsid w:val="002645DE"/>
    <w:rsid w:val="00273DA2"/>
    <w:rsid w:val="00280703"/>
    <w:rsid w:val="0028474A"/>
    <w:rsid w:val="00286608"/>
    <w:rsid w:val="002872D4"/>
    <w:rsid w:val="002A5665"/>
    <w:rsid w:val="002B2DF7"/>
    <w:rsid w:val="002C5FE0"/>
    <w:rsid w:val="002E1A13"/>
    <w:rsid w:val="002F722F"/>
    <w:rsid w:val="00301FA9"/>
    <w:rsid w:val="00312272"/>
    <w:rsid w:val="003142F5"/>
    <w:rsid w:val="00314538"/>
    <w:rsid w:val="00325054"/>
    <w:rsid w:val="0033440B"/>
    <w:rsid w:val="00336210"/>
    <w:rsid w:val="003426DB"/>
    <w:rsid w:val="00346BB2"/>
    <w:rsid w:val="00350E18"/>
    <w:rsid w:val="0035657C"/>
    <w:rsid w:val="003619AD"/>
    <w:rsid w:val="003656DE"/>
    <w:rsid w:val="0036685F"/>
    <w:rsid w:val="00370B6B"/>
    <w:rsid w:val="003828D5"/>
    <w:rsid w:val="00384C36"/>
    <w:rsid w:val="003A12F5"/>
    <w:rsid w:val="003B1C68"/>
    <w:rsid w:val="003B2511"/>
    <w:rsid w:val="003D0918"/>
    <w:rsid w:val="003D40D7"/>
    <w:rsid w:val="003D522D"/>
    <w:rsid w:val="003D56BC"/>
    <w:rsid w:val="003D5E9C"/>
    <w:rsid w:val="003D5FED"/>
    <w:rsid w:val="003E32A2"/>
    <w:rsid w:val="003E425D"/>
    <w:rsid w:val="003E4952"/>
    <w:rsid w:val="00400FDC"/>
    <w:rsid w:val="0041432D"/>
    <w:rsid w:val="004219DF"/>
    <w:rsid w:val="00421E82"/>
    <w:rsid w:val="00431083"/>
    <w:rsid w:val="004321D8"/>
    <w:rsid w:val="00440D42"/>
    <w:rsid w:val="004418F1"/>
    <w:rsid w:val="004452D4"/>
    <w:rsid w:val="004550F4"/>
    <w:rsid w:val="00460064"/>
    <w:rsid w:val="004730BC"/>
    <w:rsid w:val="0047399D"/>
    <w:rsid w:val="00473CB5"/>
    <w:rsid w:val="00483770"/>
    <w:rsid w:val="00485C56"/>
    <w:rsid w:val="00495A11"/>
    <w:rsid w:val="004C30DC"/>
    <w:rsid w:val="004D2764"/>
    <w:rsid w:val="004E0012"/>
    <w:rsid w:val="004E4E08"/>
    <w:rsid w:val="004E5139"/>
    <w:rsid w:val="00500907"/>
    <w:rsid w:val="00501809"/>
    <w:rsid w:val="005111A0"/>
    <w:rsid w:val="00520FA7"/>
    <w:rsid w:val="005278D1"/>
    <w:rsid w:val="0053512B"/>
    <w:rsid w:val="00547FBA"/>
    <w:rsid w:val="00556686"/>
    <w:rsid w:val="00557A51"/>
    <w:rsid w:val="005615A3"/>
    <w:rsid w:val="00574F37"/>
    <w:rsid w:val="00575B59"/>
    <w:rsid w:val="00584BC9"/>
    <w:rsid w:val="00584EA2"/>
    <w:rsid w:val="00587271"/>
    <w:rsid w:val="005B28B8"/>
    <w:rsid w:val="005C15DA"/>
    <w:rsid w:val="005C693A"/>
    <w:rsid w:val="005D3A2E"/>
    <w:rsid w:val="005D5E22"/>
    <w:rsid w:val="005E492A"/>
    <w:rsid w:val="005F0B52"/>
    <w:rsid w:val="005F4470"/>
    <w:rsid w:val="005F662A"/>
    <w:rsid w:val="005F7260"/>
    <w:rsid w:val="006049EA"/>
    <w:rsid w:val="006105B9"/>
    <w:rsid w:val="00612396"/>
    <w:rsid w:val="006148D5"/>
    <w:rsid w:val="00615063"/>
    <w:rsid w:val="006215B3"/>
    <w:rsid w:val="00624233"/>
    <w:rsid w:val="00627EAF"/>
    <w:rsid w:val="00632F61"/>
    <w:rsid w:val="006369C5"/>
    <w:rsid w:val="00656603"/>
    <w:rsid w:val="00663AB7"/>
    <w:rsid w:val="00664C7C"/>
    <w:rsid w:val="006705F8"/>
    <w:rsid w:val="00685E2B"/>
    <w:rsid w:val="006937A3"/>
    <w:rsid w:val="006B0CB3"/>
    <w:rsid w:val="006B19DB"/>
    <w:rsid w:val="006B2555"/>
    <w:rsid w:val="006B567B"/>
    <w:rsid w:val="006D021B"/>
    <w:rsid w:val="006D137D"/>
    <w:rsid w:val="006D2621"/>
    <w:rsid w:val="006D632A"/>
    <w:rsid w:val="006D7617"/>
    <w:rsid w:val="006E3EC9"/>
    <w:rsid w:val="006F743B"/>
    <w:rsid w:val="00705770"/>
    <w:rsid w:val="00714493"/>
    <w:rsid w:val="007162FA"/>
    <w:rsid w:val="00727C0D"/>
    <w:rsid w:val="007302EC"/>
    <w:rsid w:val="007330B1"/>
    <w:rsid w:val="00733382"/>
    <w:rsid w:val="00734A13"/>
    <w:rsid w:val="00740E51"/>
    <w:rsid w:val="00743BA5"/>
    <w:rsid w:val="00762955"/>
    <w:rsid w:val="00775DC5"/>
    <w:rsid w:val="0078152D"/>
    <w:rsid w:val="00793096"/>
    <w:rsid w:val="007A675D"/>
    <w:rsid w:val="007B0B8D"/>
    <w:rsid w:val="007D0AB9"/>
    <w:rsid w:val="007D4A23"/>
    <w:rsid w:val="007E5131"/>
    <w:rsid w:val="007F219E"/>
    <w:rsid w:val="0080524E"/>
    <w:rsid w:val="00814D0F"/>
    <w:rsid w:val="00816595"/>
    <w:rsid w:val="00817007"/>
    <w:rsid w:val="00821CF4"/>
    <w:rsid w:val="00822371"/>
    <w:rsid w:val="008335A4"/>
    <w:rsid w:val="00835676"/>
    <w:rsid w:val="00842787"/>
    <w:rsid w:val="00843FC0"/>
    <w:rsid w:val="008464E4"/>
    <w:rsid w:val="00846FD0"/>
    <w:rsid w:val="00847DF4"/>
    <w:rsid w:val="008609C0"/>
    <w:rsid w:val="00875C6D"/>
    <w:rsid w:val="00880D70"/>
    <w:rsid w:val="0088262F"/>
    <w:rsid w:val="00885BC0"/>
    <w:rsid w:val="00891797"/>
    <w:rsid w:val="008965C6"/>
    <w:rsid w:val="008A2090"/>
    <w:rsid w:val="008A3C8B"/>
    <w:rsid w:val="008A6194"/>
    <w:rsid w:val="008B058D"/>
    <w:rsid w:val="008B1781"/>
    <w:rsid w:val="008C1C1C"/>
    <w:rsid w:val="008C4EAD"/>
    <w:rsid w:val="008E2642"/>
    <w:rsid w:val="00931138"/>
    <w:rsid w:val="009321FC"/>
    <w:rsid w:val="0094268C"/>
    <w:rsid w:val="0096321D"/>
    <w:rsid w:val="00976D4C"/>
    <w:rsid w:val="009800E9"/>
    <w:rsid w:val="00984C2F"/>
    <w:rsid w:val="0098723C"/>
    <w:rsid w:val="00992158"/>
    <w:rsid w:val="00993935"/>
    <w:rsid w:val="009A13EC"/>
    <w:rsid w:val="009C4F20"/>
    <w:rsid w:val="009C5566"/>
    <w:rsid w:val="009C5CE1"/>
    <w:rsid w:val="009C7D78"/>
    <w:rsid w:val="009D67F6"/>
    <w:rsid w:val="009E5581"/>
    <w:rsid w:val="009F2146"/>
    <w:rsid w:val="00A04EBD"/>
    <w:rsid w:val="00A15E19"/>
    <w:rsid w:val="00A26837"/>
    <w:rsid w:val="00A33ABA"/>
    <w:rsid w:val="00A3720A"/>
    <w:rsid w:val="00A403D0"/>
    <w:rsid w:val="00A41855"/>
    <w:rsid w:val="00A419A2"/>
    <w:rsid w:val="00A60A4E"/>
    <w:rsid w:val="00A6154E"/>
    <w:rsid w:val="00A62465"/>
    <w:rsid w:val="00A66336"/>
    <w:rsid w:val="00A732D1"/>
    <w:rsid w:val="00A752D1"/>
    <w:rsid w:val="00A80C16"/>
    <w:rsid w:val="00A84A57"/>
    <w:rsid w:val="00A85DA8"/>
    <w:rsid w:val="00A86FD6"/>
    <w:rsid w:val="00AB2EDB"/>
    <w:rsid w:val="00AB373C"/>
    <w:rsid w:val="00AC5B07"/>
    <w:rsid w:val="00AD48E1"/>
    <w:rsid w:val="00AD495E"/>
    <w:rsid w:val="00AE0DBB"/>
    <w:rsid w:val="00AE5BAA"/>
    <w:rsid w:val="00B034F9"/>
    <w:rsid w:val="00B10088"/>
    <w:rsid w:val="00B179A7"/>
    <w:rsid w:val="00B26DAA"/>
    <w:rsid w:val="00B320A0"/>
    <w:rsid w:val="00B408C4"/>
    <w:rsid w:val="00B4319B"/>
    <w:rsid w:val="00B439DF"/>
    <w:rsid w:val="00B712C1"/>
    <w:rsid w:val="00B74F46"/>
    <w:rsid w:val="00B81AB1"/>
    <w:rsid w:val="00B8670D"/>
    <w:rsid w:val="00B87DDE"/>
    <w:rsid w:val="00B911B4"/>
    <w:rsid w:val="00B96A0F"/>
    <w:rsid w:val="00BA779B"/>
    <w:rsid w:val="00BB2114"/>
    <w:rsid w:val="00BB27FE"/>
    <w:rsid w:val="00BC508F"/>
    <w:rsid w:val="00BC69DC"/>
    <w:rsid w:val="00BD1311"/>
    <w:rsid w:val="00BE0FD8"/>
    <w:rsid w:val="00BE1F8D"/>
    <w:rsid w:val="00BE21D1"/>
    <w:rsid w:val="00BF1204"/>
    <w:rsid w:val="00BF3D8B"/>
    <w:rsid w:val="00C00E0F"/>
    <w:rsid w:val="00C00FD0"/>
    <w:rsid w:val="00C03104"/>
    <w:rsid w:val="00C16F15"/>
    <w:rsid w:val="00C47AA6"/>
    <w:rsid w:val="00C557B9"/>
    <w:rsid w:val="00C62F77"/>
    <w:rsid w:val="00C641CF"/>
    <w:rsid w:val="00C67D92"/>
    <w:rsid w:val="00C7662D"/>
    <w:rsid w:val="00C86961"/>
    <w:rsid w:val="00C9268D"/>
    <w:rsid w:val="00CB16D1"/>
    <w:rsid w:val="00CC2E65"/>
    <w:rsid w:val="00CC7225"/>
    <w:rsid w:val="00CD1C96"/>
    <w:rsid w:val="00CD1D97"/>
    <w:rsid w:val="00CD6AF8"/>
    <w:rsid w:val="00CD7952"/>
    <w:rsid w:val="00CE3EBC"/>
    <w:rsid w:val="00CF195A"/>
    <w:rsid w:val="00CF391A"/>
    <w:rsid w:val="00D15BA6"/>
    <w:rsid w:val="00D3185D"/>
    <w:rsid w:val="00D319FF"/>
    <w:rsid w:val="00D541D7"/>
    <w:rsid w:val="00D578A8"/>
    <w:rsid w:val="00D96B42"/>
    <w:rsid w:val="00DB2617"/>
    <w:rsid w:val="00DC4111"/>
    <w:rsid w:val="00DD2937"/>
    <w:rsid w:val="00DD457D"/>
    <w:rsid w:val="00DD5798"/>
    <w:rsid w:val="00DE16E3"/>
    <w:rsid w:val="00DE47A1"/>
    <w:rsid w:val="00DE5186"/>
    <w:rsid w:val="00DF4691"/>
    <w:rsid w:val="00DF494F"/>
    <w:rsid w:val="00DF7819"/>
    <w:rsid w:val="00E0458F"/>
    <w:rsid w:val="00E04E5C"/>
    <w:rsid w:val="00E0750B"/>
    <w:rsid w:val="00E07A4A"/>
    <w:rsid w:val="00E25029"/>
    <w:rsid w:val="00E26337"/>
    <w:rsid w:val="00E30A06"/>
    <w:rsid w:val="00E34E2B"/>
    <w:rsid w:val="00E37D2C"/>
    <w:rsid w:val="00E41070"/>
    <w:rsid w:val="00E4407C"/>
    <w:rsid w:val="00E45C10"/>
    <w:rsid w:val="00E4775E"/>
    <w:rsid w:val="00E50E20"/>
    <w:rsid w:val="00E54185"/>
    <w:rsid w:val="00E6321C"/>
    <w:rsid w:val="00E86A0A"/>
    <w:rsid w:val="00E96A5E"/>
    <w:rsid w:val="00E97938"/>
    <w:rsid w:val="00EA0B7D"/>
    <w:rsid w:val="00EA47D6"/>
    <w:rsid w:val="00EB1D40"/>
    <w:rsid w:val="00EB3206"/>
    <w:rsid w:val="00EC0F81"/>
    <w:rsid w:val="00ED26E5"/>
    <w:rsid w:val="00ED46F2"/>
    <w:rsid w:val="00ED75E5"/>
    <w:rsid w:val="00EE5A7F"/>
    <w:rsid w:val="00EF111C"/>
    <w:rsid w:val="00EF15C4"/>
    <w:rsid w:val="00EF345B"/>
    <w:rsid w:val="00EF34F9"/>
    <w:rsid w:val="00EF5221"/>
    <w:rsid w:val="00F01C8D"/>
    <w:rsid w:val="00F02318"/>
    <w:rsid w:val="00F07B5D"/>
    <w:rsid w:val="00F25A42"/>
    <w:rsid w:val="00F341C9"/>
    <w:rsid w:val="00F350DF"/>
    <w:rsid w:val="00F46A2F"/>
    <w:rsid w:val="00F47108"/>
    <w:rsid w:val="00F55429"/>
    <w:rsid w:val="00F558A8"/>
    <w:rsid w:val="00F569C3"/>
    <w:rsid w:val="00F70782"/>
    <w:rsid w:val="00F81AAF"/>
    <w:rsid w:val="00F84AEC"/>
    <w:rsid w:val="00F84C80"/>
    <w:rsid w:val="00F86A66"/>
    <w:rsid w:val="00F87DB5"/>
    <w:rsid w:val="00F94A80"/>
    <w:rsid w:val="00FA3898"/>
    <w:rsid w:val="00FC30CF"/>
    <w:rsid w:val="00FD3BA1"/>
    <w:rsid w:val="00FD632D"/>
    <w:rsid w:val="00FE3761"/>
    <w:rsid w:val="00FE5AF9"/>
    <w:rsid w:val="00FF6B01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FA7DF0"/>
  <w15:chartTrackingRefBased/>
  <w15:docId w15:val="{E267DB3C-A311-4691-9EFA-DD8EBCCE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1821E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z w:val="28"/>
      <w:szCs w:val="20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7D9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570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570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0B"/>
  </w:style>
  <w:style w:type="paragraph" w:customStyle="1" w:styleId="1">
    <w:name w:val="Стан1"/>
    <w:basedOn w:val="a"/>
    <w:rsid w:val="00B439DF"/>
    <w:pPr>
      <w:widowControl w:val="0"/>
      <w:spacing w:line="288" w:lineRule="auto"/>
      <w:jc w:val="both"/>
    </w:pPr>
    <w:rPr>
      <w:rFonts w:ascii="TimesET" w:hAnsi="TimesET"/>
      <w:sz w:val="28"/>
      <w:szCs w:val="20"/>
    </w:rPr>
  </w:style>
  <w:style w:type="character" w:customStyle="1" w:styleId="shorttext">
    <w:name w:val="short_text"/>
    <w:rsid w:val="009321FC"/>
  </w:style>
  <w:style w:type="character" w:customStyle="1" w:styleId="hps">
    <w:name w:val="hps"/>
    <w:rsid w:val="009321FC"/>
  </w:style>
  <w:style w:type="character" w:customStyle="1" w:styleId="apple-converted-space">
    <w:name w:val="apple-converted-space"/>
    <w:basedOn w:val="a0"/>
    <w:rsid w:val="00E30A06"/>
  </w:style>
  <w:style w:type="character" w:customStyle="1" w:styleId="longtext">
    <w:name w:val="long_text"/>
    <w:basedOn w:val="a0"/>
    <w:rsid w:val="001A2D95"/>
  </w:style>
  <w:style w:type="character" w:customStyle="1" w:styleId="40">
    <w:name w:val="Заголовок 4 Знак"/>
    <w:link w:val="4"/>
    <w:rsid w:val="001821E7"/>
    <w:rPr>
      <w:sz w:val="28"/>
      <w:lang w:val="uk-UA"/>
    </w:rPr>
  </w:style>
  <w:style w:type="character" w:styleId="a7">
    <w:name w:val="annotation reference"/>
    <w:uiPriority w:val="99"/>
    <w:semiHidden/>
    <w:unhideWhenUsed/>
    <w:rsid w:val="007302E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302EC"/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semiHidden/>
    <w:rsid w:val="007302EC"/>
  </w:style>
  <w:style w:type="paragraph" w:styleId="aa">
    <w:name w:val="Balloon Text"/>
    <w:basedOn w:val="a"/>
    <w:link w:val="ab"/>
    <w:uiPriority w:val="99"/>
    <w:semiHidden/>
    <w:unhideWhenUsed/>
    <w:rsid w:val="007302E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у виносці Знак"/>
    <w:link w:val="aa"/>
    <w:uiPriority w:val="99"/>
    <w:semiHidden/>
    <w:rsid w:val="00730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4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2483</Words>
  <Characters>18651</Characters>
  <Application>Microsoft Office Word</Application>
  <DocSecurity>0</DocSecurity>
  <Lines>358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Загальна характеристика:</vt:lpstr>
      <vt:lpstr>Загальна характеристика:</vt:lpstr>
    </vt:vector>
  </TitlesOfParts>
  <Company>Mikrokhim</Company>
  <LinksUpToDate>false</LinksUpToDate>
  <CharactersWithSpaces>20981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Загальна характеристика:</dc:title>
  <dc:subject/>
  <dc:creator>A</dc:creator>
  <cp:keywords/>
  <cp:lastModifiedBy>Natalia Natalie</cp:lastModifiedBy>
  <cp:revision>4</cp:revision>
  <cp:lastPrinted>2019-02-28T06:26:00Z</cp:lastPrinted>
  <dcterms:created xsi:type="dcterms:W3CDTF">2020-09-18T05:04:00Z</dcterms:created>
  <dcterms:modified xsi:type="dcterms:W3CDTF">2020-09-18T12:40:00Z</dcterms:modified>
</cp:coreProperties>
</file>